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302" w:rsidRDefault="005D11E8">
      <w:pPr>
        <w:rPr>
          <w:rFonts w:ascii="Arial" w:hAnsi="Arial" w:cs="Arial"/>
          <w:b/>
          <w:bCs/>
          <w:snapToGrid w:val="0"/>
        </w:rPr>
      </w:pPr>
      <w:proofErr w:type="spellStart"/>
      <w:r>
        <w:rPr>
          <w:rFonts w:ascii="Arial" w:hAnsi="Arial" w:cs="Arial"/>
          <w:b/>
          <w:bCs/>
          <w:snapToGrid w:val="0"/>
        </w:rPr>
        <w:t>3GPP</w:t>
      </w:r>
      <w:proofErr w:type="spellEnd"/>
      <w:r>
        <w:rPr>
          <w:rFonts w:ascii="Arial" w:hAnsi="Arial" w:cs="Arial"/>
          <w:b/>
          <w:bCs/>
          <w:snapToGrid w:val="0"/>
        </w:rPr>
        <w:t xml:space="preserve"> TSG-RAN </w:t>
      </w:r>
      <w:proofErr w:type="spellStart"/>
      <w:r>
        <w:rPr>
          <w:rFonts w:ascii="Arial" w:hAnsi="Arial" w:cs="Arial"/>
          <w:b/>
          <w:bCs/>
          <w:snapToGrid w:val="0"/>
        </w:rPr>
        <w:t>WG2</w:t>
      </w:r>
      <w:proofErr w:type="spellEnd"/>
      <w:r>
        <w:rPr>
          <w:rFonts w:ascii="Arial" w:hAnsi="Arial" w:cs="Arial"/>
          <w:b/>
          <w:bCs/>
          <w:snapToGrid w:val="0"/>
        </w:rPr>
        <w:t xml:space="preserve"> Meeting</w:t>
      </w:r>
      <w:r>
        <w:rPr>
          <w:rFonts w:ascii="Arial" w:hAnsi="Arial" w:cs="Arial" w:hint="eastAsia"/>
          <w:b/>
          <w:bCs/>
          <w:snapToGrid w:val="0"/>
        </w:rPr>
        <w:t>#</w:t>
      </w:r>
      <w:r>
        <w:rPr>
          <w:rFonts w:ascii="Arial" w:hAnsi="Arial" w:cs="Arial"/>
          <w:b/>
          <w:bCs/>
          <w:snapToGrid w:val="0"/>
          <w:lang w:val="en-GB"/>
        </w:rPr>
        <w:t>12</w:t>
      </w:r>
      <w:r w:rsidR="00D93FED">
        <w:rPr>
          <w:rFonts w:ascii="Arial" w:hAnsi="Arial" w:cs="Arial"/>
          <w:b/>
          <w:bCs/>
          <w:snapToGrid w:val="0"/>
          <w:lang w:val="en-GB"/>
        </w:rPr>
        <w:t>2</w:t>
      </w:r>
      <w:r>
        <w:rPr>
          <w:rFonts w:ascii="Arial" w:hAnsi="Arial" w:cs="Arial"/>
          <w:b/>
          <w:bCs/>
          <w:snapToGrid w:val="0"/>
        </w:rPr>
        <w:tab/>
      </w:r>
      <w:r>
        <w:rPr>
          <w:rFonts w:ascii="Arial" w:hAnsi="Arial" w:cs="Arial"/>
          <w:b/>
          <w:bCs/>
          <w:snapToGrid w:val="0"/>
        </w:rPr>
        <w:tab/>
      </w:r>
      <w:r>
        <w:rPr>
          <w:rFonts w:ascii="Arial" w:hAnsi="Arial" w:cs="Arial" w:hint="eastAsia"/>
          <w:b/>
          <w:bCs/>
          <w:snapToGrid w:val="0"/>
          <w:lang w:val="en-GB"/>
        </w:rPr>
        <w:t xml:space="preserve">     </w:t>
      </w:r>
      <w:r>
        <w:rPr>
          <w:rFonts w:ascii="Arial" w:hAnsi="Arial" w:cs="Arial" w:hint="eastAsia"/>
          <w:b/>
          <w:bCs/>
          <w:snapToGrid w:val="0"/>
        </w:rPr>
        <w:t xml:space="preserve"> </w:t>
      </w:r>
      <w:r>
        <w:rPr>
          <w:rFonts w:ascii="Arial" w:hAnsi="Arial" w:cs="Arial"/>
          <w:b/>
          <w:bCs/>
          <w:snapToGrid w:val="0"/>
        </w:rPr>
        <w:t xml:space="preserve"> </w:t>
      </w:r>
      <w:r>
        <w:rPr>
          <w:rFonts w:ascii="Arial" w:hAnsi="Arial" w:cs="Arial"/>
          <w:b/>
          <w:bCs/>
          <w:snapToGrid w:val="0"/>
        </w:rPr>
        <w:tab/>
      </w:r>
      <w:r>
        <w:rPr>
          <w:rFonts w:ascii="Arial" w:hAnsi="Arial" w:cs="Arial"/>
          <w:b/>
          <w:bCs/>
          <w:snapToGrid w:val="0"/>
        </w:rPr>
        <w:tab/>
      </w:r>
      <w:r>
        <w:rPr>
          <w:rFonts w:ascii="Arial" w:hAnsi="Arial" w:cs="Arial"/>
          <w:b/>
          <w:bCs/>
          <w:snapToGrid w:val="0"/>
        </w:rPr>
        <w:tab/>
      </w:r>
      <w:r>
        <w:rPr>
          <w:rFonts w:ascii="Arial" w:hAnsi="Arial" w:cs="Arial"/>
          <w:b/>
          <w:bCs/>
          <w:snapToGrid w:val="0"/>
        </w:rPr>
        <w:tab/>
      </w:r>
      <w:r>
        <w:rPr>
          <w:rFonts w:ascii="Arial" w:hAnsi="Arial" w:cs="Arial" w:hint="eastAsia"/>
          <w:b/>
          <w:bCs/>
          <w:snapToGrid w:val="0"/>
        </w:rPr>
        <w:tab/>
      </w:r>
      <w:r>
        <w:rPr>
          <w:rFonts w:ascii="Arial" w:hAnsi="Arial" w:cs="Arial" w:hint="eastAsia"/>
          <w:b/>
          <w:bCs/>
          <w:snapToGrid w:val="0"/>
        </w:rPr>
        <w:tab/>
      </w:r>
      <w:proofErr w:type="spellStart"/>
      <w:r>
        <w:rPr>
          <w:rFonts w:ascii="Arial" w:hAnsi="Arial" w:cs="Arial" w:hint="eastAsia"/>
          <w:b/>
          <w:bCs/>
          <w:snapToGrid w:val="0"/>
        </w:rPr>
        <w:t>R2</w:t>
      </w:r>
      <w:proofErr w:type="spellEnd"/>
      <w:r>
        <w:rPr>
          <w:rFonts w:ascii="Arial" w:hAnsi="Arial" w:cs="Arial" w:hint="eastAsia"/>
          <w:b/>
          <w:bCs/>
          <w:snapToGrid w:val="0"/>
        </w:rPr>
        <w:t>-23</w:t>
      </w:r>
      <w:r w:rsidR="005360F4">
        <w:rPr>
          <w:rFonts w:ascii="Arial" w:hAnsi="Arial" w:cs="Arial"/>
          <w:b/>
          <w:bCs/>
          <w:snapToGrid w:val="0"/>
        </w:rPr>
        <w:t>0</w:t>
      </w:r>
      <w:r w:rsidR="00F646D1">
        <w:rPr>
          <w:rFonts w:ascii="Arial" w:hAnsi="Arial" w:cs="Arial"/>
          <w:b/>
          <w:bCs/>
          <w:snapToGrid w:val="0"/>
        </w:rPr>
        <w:t>6420</w:t>
      </w:r>
    </w:p>
    <w:p w:rsidR="007D5302" w:rsidRDefault="00D93FED">
      <w:pPr>
        <w:snapToGrid w:val="0"/>
        <w:rPr>
          <w:rFonts w:ascii="Arial" w:hAnsi="Arial" w:cs="Arial"/>
          <w:b/>
          <w:bCs/>
        </w:rPr>
      </w:pPr>
      <w:r>
        <w:rPr>
          <w:rFonts w:ascii="Arial" w:hAnsi="Arial" w:cs="Arial"/>
          <w:b/>
          <w:bCs/>
        </w:rPr>
        <w:t>Incheon, KR</w:t>
      </w:r>
      <w:r w:rsidR="005360F4">
        <w:rPr>
          <w:rFonts w:ascii="Arial" w:hAnsi="Arial" w:cs="Arial"/>
          <w:b/>
          <w:bCs/>
        </w:rPr>
        <w:t>,</w:t>
      </w:r>
      <w:r w:rsidR="005D11E8">
        <w:rPr>
          <w:rFonts w:ascii="Arial" w:hAnsi="Arial" w:cs="Arial" w:hint="eastAsia"/>
          <w:b/>
          <w:bCs/>
        </w:rPr>
        <w:t xml:space="preserve"> </w:t>
      </w:r>
      <w:r w:rsidR="000A3ECF">
        <w:rPr>
          <w:rFonts w:ascii="Arial" w:hAnsi="Arial"/>
          <w:b/>
          <w:bCs/>
        </w:rPr>
        <w:t>May</w:t>
      </w:r>
      <w:r w:rsidR="005D11E8">
        <w:rPr>
          <w:rFonts w:ascii="Arial" w:hAnsi="Arial"/>
          <w:b/>
          <w:bCs/>
          <w:lang w:val="en-GB"/>
        </w:rPr>
        <w:t xml:space="preserve"> </w:t>
      </w:r>
      <w:r w:rsidR="00F646D1">
        <w:rPr>
          <w:rFonts w:ascii="Arial" w:hAnsi="Arial"/>
          <w:b/>
          <w:bCs/>
        </w:rPr>
        <w:t>22</w:t>
      </w:r>
      <w:proofErr w:type="spellStart"/>
      <w:r w:rsidR="00F646D1">
        <w:rPr>
          <w:rFonts w:ascii="Arial" w:hAnsi="Arial"/>
          <w:b/>
          <w:bCs/>
          <w:vertAlign w:val="superscript"/>
          <w:lang w:val="en-GB"/>
        </w:rPr>
        <w:t>nd</w:t>
      </w:r>
      <w:proofErr w:type="spellEnd"/>
      <w:r w:rsidR="005D11E8">
        <w:rPr>
          <w:rFonts w:ascii="Arial" w:hAnsi="Arial"/>
          <w:b/>
          <w:bCs/>
          <w:lang w:val="en-GB"/>
        </w:rPr>
        <w:t xml:space="preserve"> –  </w:t>
      </w:r>
      <w:r w:rsidR="00855B38">
        <w:rPr>
          <w:rFonts w:ascii="Arial" w:hAnsi="Arial"/>
          <w:b/>
          <w:bCs/>
        </w:rPr>
        <w:t>26</w:t>
      </w:r>
      <w:r w:rsidR="00855B38">
        <w:rPr>
          <w:rFonts w:ascii="Arial" w:hAnsi="Arial"/>
          <w:b/>
          <w:bCs/>
          <w:vertAlign w:val="superscript"/>
        </w:rPr>
        <w:t>th</w:t>
      </w:r>
      <w:r w:rsidR="005D11E8">
        <w:rPr>
          <w:rFonts w:ascii="Arial" w:hAnsi="Arial"/>
          <w:b/>
          <w:bCs/>
          <w:lang w:val="en-GB"/>
        </w:rPr>
        <w:t>, 202</w:t>
      </w:r>
      <w:r w:rsidR="005360F4">
        <w:rPr>
          <w:rFonts w:ascii="Arial" w:hAnsi="Arial"/>
          <w:b/>
          <w:bCs/>
        </w:rPr>
        <w:t>3</w:t>
      </w:r>
      <w:r w:rsidR="005D11E8">
        <w:rPr>
          <w:rFonts w:ascii="Arial" w:hAnsi="Arial" w:cs="Arial"/>
          <w:b/>
          <w:bCs/>
        </w:rPr>
        <w:tab/>
      </w:r>
      <w:r w:rsidR="005D11E8">
        <w:rPr>
          <w:rFonts w:ascii="Arial" w:hAnsi="Arial" w:cs="Arial"/>
          <w:b/>
          <w:bCs/>
          <w:lang w:val="en-GB"/>
        </w:rPr>
        <w:tab/>
        <w:t xml:space="preserve">  </w:t>
      </w:r>
      <w:r w:rsidR="005D11E8">
        <w:rPr>
          <w:rFonts w:ascii="Arial" w:hAnsi="Arial" w:cs="Arial"/>
          <w:b/>
          <w:bCs/>
          <w:lang w:val="en-GB"/>
        </w:rPr>
        <w:tab/>
        <w:t xml:space="preserve"> </w:t>
      </w:r>
      <w:r w:rsidR="005D11E8">
        <w:rPr>
          <w:rFonts w:ascii="Arial" w:hAnsi="Arial" w:cs="Arial"/>
          <w:b/>
          <w:bCs/>
          <w:lang w:val="en-GB"/>
        </w:rPr>
        <w:tab/>
        <w:t xml:space="preserve">      </w:t>
      </w:r>
      <w:r w:rsidR="005D11E8">
        <w:rPr>
          <w:rFonts w:ascii="Arial" w:hAnsi="Arial" w:cs="Arial" w:hint="eastAsia"/>
          <w:b/>
          <w:bCs/>
        </w:rPr>
        <w:t xml:space="preserve">       </w:t>
      </w:r>
      <w:r w:rsidR="005D11E8">
        <w:rPr>
          <w:rFonts w:ascii="Arial" w:hAnsi="Arial" w:cs="Arial"/>
          <w:b/>
          <w:bCs/>
          <w:lang w:val="en-GB"/>
        </w:rPr>
        <w:t xml:space="preserve"> </w:t>
      </w:r>
    </w:p>
    <w:p w:rsidR="007D5302" w:rsidRDefault="005D11E8">
      <w:pPr>
        <w:snapToGrid w:val="0"/>
        <w:rPr>
          <w:rFonts w:ascii="Arial" w:hAnsi="Arial" w:cs="Arial"/>
          <w:b/>
          <w:bCs/>
          <w:snapToGrid w:val="0"/>
        </w:rPr>
      </w:pPr>
      <w:r>
        <w:rPr>
          <w:rFonts w:ascii="Arial" w:hAnsi="Arial" w:cs="Arial"/>
          <w:b/>
          <w:bCs/>
          <w:snapToGrid w:val="0"/>
        </w:rPr>
        <w:t xml:space="preserve">Source: </w:t>
      </w:r>
      <w:r>
        <w:rPr>
          <w:rFonts w:ascii="Arial" w:hAnsi="Arial" w:cs="Arial"/>
          <w:b/>
          <w:bCs/>
          <w:snapToGrid w:val="0"/>
        </w:rPr>
        <w:tab/>
      </w:r>
      <w:r>
        <w:rPr>
          <w:rFonts w:ascii="Arial" w:hAnsi="Arial" w:cs="Arial"/>
          <w:b/>
          <w:bCs/>
          <w:snapToGrid w:val="0"/>
        </w:rPr>
        <w:tab/>
      </w:r>
      <w:r>
        <w:rPr>
          <w:rFonts w:ascii="Arial" w:hAnsi="Arial" w:cs="Arial"/>
          <w:b/>
          <w:bCs/>
          <w:snapToGrid w:val="0"/>
        </w:rPr>
        <w:tab/>
      </w:r>
      <w:proofErr w:type="spellStart"/>
      <w:r>
        <w:rPr>
          <w:rFonts w:ascii="Arial" w:hAnsi="Arial" w:cs="Arial"/>
          <w:b/>
          <w:bCs/>
          <w:snapToGrid w:val="0"/>
        </w:rPr>
        <w:t>ZTE</w:t>
      </w:r>
      <w:proofErr w:type="spellEnd"/>
      <w:r>
        <w:rPr>
          <w:rFonts w:ascii="Arial" w:hAnsi="Arial" w:cs="Arial"/>
          <w:b/>
          <w:bCs/>
          <w:snapToGrid w:val="0"/>
        </w:rPr>
        <w:t xml:space="preserve"> Corporation</w:t>
      </w:r>
      <w:r>
        <w:rPr>
          <w:rFonts w:ascii="Arial" w:hAnsi="Arial" w:cs="Arial" w:hint="eastAsia"/>
          <w:b/>
          <w:bCs/>
          <w:snapToGrid w:val="0"/>
        </w:rPr>
        <w:t xml:space="preserve">, </w:t>
      </w:r>
      <w:proofErr w:type="spellStart"/>
      <w:r>
        <w:rPr>
          <w:rFonts w:ascii="Arial" w:hAnsi="Arial" w:cs="Arial" w:hint="eastAsia"/>
          <w:b/>
          <w:bCs/>
          <w:snapToGrid w:val="0"/>
        </w:rPr>
        <w:t>Sanechips</w:t>
      </w:r>
      <w:proofErr w:type="spellEnd"/>
    </w:p>
    <w:p w:rsidR="007D5302" w:rsidRDefault="005D11E8">
      <w:pPr>
        <w:snapToGrid w:val="0"/>
        <w:ind w:left="2100" w:hanging="2100"/>
        <w:rPr>
          <w:rFonts w:ascii="Arial" w:hAnsi="Arial" w:cs="Arial"/>
          <w:b/>
          <w:bCs/>
          <w:snapToGrid w:val="0"/>
        </w:rPr>
      </w:pPr>
      <w:r>
        <w:rPr>
          <w:rFonts w:ascii="Arial" w:hAnsi="Arial" w:cs="Arial"/>
          <w:b/>
          <w:bCs/>
          <w:snapToGrid w:val="0"/>
        </w:rPr>
        <w:t xml:space="preserve">Title: </w:t>
      </w:r>
      <w:r>
        <w:rPr>
          <w:rFonts w:ascii="Arial" w:hAnsi="Arial" w:cs="Arial"/>
          <w:b/>
          <w:bCs/>
          <w:snapToGrid w:val="0"/>
        </w:rPr>
        <w:tab/>
      </w:r>
      <w:r>
        <w:rPr>
          <w:rFonts w:ascii="Arial" w:hAnsi="Arial" w:cs="Arial" w:hint="eastAsia"/>
          <w:b/>
          <w:bCs/>
          <w:snapToGrid w:val="0"/>
        </w:rPr>
        <w:t xml:space="preserve">Considerations On </w:t>
      </w:r>
      <w:r w:rsidR="00D93FED">
        <w:rPr>
          <w:rFonts w:ascii="Arial" w:hAnsi="Arial" w:cs="Arial"/>
          <w:b/>
          <w:bCs/>
          <w:snapToGrid w:val="0"/>
        </w:rPr>
        <w:t xml:space="preserve">unified TCI state extension for s-DCI based </w:t>
      </w:r>
      <w:proofErr w:type="spellStart"/>
      <w:r w:rsidR="00D93FED">
        <w:rPr>
          <w:rFonts w:ascii="Arial" w:hAnsi="Arial" w:cs="Arial"/>
          <w:b/>
          <w:bCs/>
          <w:snapToGrid w:val="0"/>
        </w:rPr>
        <w:t>mTRP</w:t>
      </w:r>
      <w:proofErr w:type="spellEnd"/>
    </w:p>
    <w:p w:rsidR="007D5302" w:rsidRDefault="005D11E8">
      <w:pPr>
        <w:snapToGrid w:val="0"/>
        <w:rPr>
          <w:rFonts w:ascii="Arial" w:hAnsi="Arial" w:cs="Arial"/>
          <w:b/>
          <w:bCs/>
          <w:snapToGrid w:val="0"/>
        </w:rPr>
      </w:pPr>
      <w:r>
        <w:rPr>
          <w:rFonts w:ascii="Arial" w:hAnsi="Arial" w:cs="Arial"/>
          <w:b/>
          <w:bCs/>
          <w:snapToGrid w:val="0"/>
        </w:rPr>
        <w:t>Agenda item:</w:t>
      </w:r>
      <w:r>
        <w:rPr>
          <w:rFonts w:ascii="Arial" w:hAnsi="Arial" w:cs="Arial"/>
          <w:b/>
          <w:bCs/>
          <w:snapToGrid w:val="0"/>
        </w:rPr>
        <w:tab/>
      </w:r>
      <w:bookmarkStart w:id="0" w:name="Source"/>
      <w:bookmarkEnd w:id="0"/>
      <w:r>
        <w:rPr>
          <w:rFonts w:ascii="Arial" w:hAnsi="Arial" w:cs="Arial" w:hint="eastAsia"/>
          <w:b/>
          <w:bCs/>
          <w:snapToGrid w:val="0"/>
        </w:rPr>
        <w:tab/>
      </w:r>
      <w:r w:rsidR="00300CC1">
        <w:rPr>
          <w:rFonts w:ascii="Arial" w:hAnsi="Arial" w:cs="Arial"/>
          <w:b/>
          <w:bCs/>
          <w:snapToGrid w:val="0"/>
        </w:rPr>
        <w:t>7.20.</w:t>
      </w:r>
      <w:r w:rsidR="00F646D1">
        <w:rPr>
          <w:rFonts w:ascii="Arial" w:hAnsi="Arial" w:cs="Arial"/>
          <w:b/>
          <w:bCs/>
          <w:snapToGrid w:val="0"/>
        </w:rPr>
        <w:t>3</w:t>
      </w:r>
    </w:p>
    <w:p w:rsidR="007D5302" w:rsidRDefault="005D11E8">
      <w:pPr>
        <w:snapToGrid w:val="0"/>
        <w:rPr>
          <w:rFonts w:ascii="Arial" w:hAnsi="Arial" w:cs="Arial"/>
          <w:b/>
          <w:bCs/>
          <w:snapToGrid w:val="0"/>
        </w:rPr>
      </w:pPr>
      <w:r>
        <w:rPr>
          <w:rFonts w:ascii="Arial" w:hAnsi="Arial" w:cs="Arial"/>
          <w:b/>
          <w:bCs/>
          <w:snapToGrid w:val="0"/>
        </w:rPr>
        <w:t>Document for:</w:t>
      </w:r>
      <w:bookmarkStart w:id="1" w:name="DocumentFor"/>
      <w:bookmarkEnd w:id="1"/>
      <w:r>
        <w:rPr>
          <w:rFonts w:ascii="Arial" w:hAnsi="Arial" w:cs="Arial" w:hint="eastAsia"/>
          <w:b/>
          <w:bCs/>
          <w:snapToGrid w:val="0"/>
        </w:rPr>
        <w:t xml:space="preserve"> </w:t>
      </w:r>
      <w:r>
        <w:rPr>
          <w:rFonts w:ascii="Arial" w:hAnsi="Arial" w:cs="Arial"/>
          <w:b/>
          <w:bCs/>
          <w:snapToGrid w:val="0"/>
        </w:rPr>
        <w:tab/>
        <w:t>Discussion</w:t>
      </w:r>
      <w:r>
        <w:rPr>
          <w:rFonts w:ascii="Arial" w:hAnsi="Arial" w:cs="Arial" w:hint="eastAsia"/>
          <w:b/>
          <w:bCs/>
          <w:snapToGrid w:val="0"/>
        </w:rPr>
        <w:t xml:space="preserve"> and Decision</w:t>
      </w:r>
    </w:p>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D5302" w:rsidRDefault="00D65C75">
      <w:bookmarkStart w:id="2" w:name="_Hlk127256742"/>
      <w:r>
        <w:t xml:space="preserve">In </w:t>
      </w:r>
      <w:proofErr w:type="spellStart"/>
      <w:r>
        <w:t>RAN1#112</w:t>
      </w:r>
      <w:proofErr w:type="spellEnd"/>
      <w:r>
        <w:t xml:space="preserve"> </w:t>
      </w:r>
      <w:r>
        <w:rPr>
          <w:rFonts w:hint="eastAsia"/>
        </w:rPr>
        <w:t>bis</w:t>
      </w:r>
      <w:r>
        <w:t xml:space="preserve"> meeting, </w:t>
      </w:r>
      <w:proofErr w:type="spellStart"/>
      <w:r>
        <w:t>RAN1</w:t>
      </w:r>
      <w:proofErr w:type="spellEnd"/>
      <w:r>
        <w:t xml:space="preserve"> has left a homework to </w:t>
      </w:r>
      <w:proofErr w:type="spellStart"/>
      <w:r>
        <w:t>RAN2</w:t>
      </w:r>
      <w:proofErr w:type="spellEnd"/>
      <w:r>
        <w:t xml:space="preserve"> to design a MAC CE to indicate the TCI state (pair) in the scenario of s-</w:t>
      </w:r>
      <w:proofErr w:type="spellStart"/>
      <w:r>
        <w:t>DIC</w:t>
      </w:r>
      <w:proofErr w:type="spellEnd"/>
      <w:r>
        <w:t xml:space="preserve"> based </w:t>
      </w:r>
      <w:proofErr w:type="spellStart"/>
      <w:r>
        <w:t>mTRP</w:t>
      </w:r>
      <w:proofErr w:type="spellEnd"/>
      <w:r>
        <w:t>.</w:t>
      </w:r>
    </w:p>
    <w:p w:rsidR="00D65C75" w:rsidRDefault="00D65C75">
      <w:r>
        <w:rPr>
          <w:rFonts w:hint="eastAsia"/>
        </w:rPr>
        <w:t>I</w:t>
      </w:r>
      <w:r>
        <w:t xml:space="preserve">n this contribution, we share our views on </w:t>
      </w:r>
      <w:r w:rsidR="000A3ECF">
        <w:t>such</w:t>
      </w:r>
      <w:r>
        <w:t xml:space="preserve"> MAC CE design.</w:t>
      </w:r>
    </w:p>
    <w:bookmarkEnd w:id="2"/>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7959"/>
      <w:bookmarkStart w:id="4" w:name="_Toc20109"/>
      <w:bookmarkStart w:id="5" w:name="_Toc12718547"/>
      <w:bookmarkEnd w:id="3"/>
      <w:bookmarkEnd w:id="4"/>
    </w:p>
    <w:p w:rsidR="00A7646C" w:rsidRDefault="000A3ECF" w:rsidP="000A3ECF">
      <w:r>
        <w:t xml:space="preserve">In RAN </w:t>
      </w:r>
      <w:proofErr w:type="spellStart"/>
      <w:r>
        <w:t>1#121bis</w:t>
      </w:r>
      <w:proofErr w:type="spellEnd"/>
      <w:r>
        <w:t xml:space="preserve"> meeting</w:t>
      </w:r>
      <w:r w:rsidR="00A7646C">
        <w:t>, the following agreement is achieved:</w:t>
      </w:r>
    </w:p>
    <w:tbl>
      <w:tblPr>
        <w:tblStyle w:val="a5"/>
        <w:tblW w:w="0" w:type="auto"/>
        <w:tblLook w:val="04A0" w:firstRow="1" w:lastRow="0" w:firstColumn="1" w:lastColumn="0" w:noHBand="0" w:noVBand="1"/>
      </w:tblPr>
      <w:tblGrid>
        <w:gridCol w:w="9771"/>
      </w:tblGrid>
      <w:tr w:rsidR="00A7646C" w:rsidTr="00A7646C">
        <w:tc>
          <w:tcPr>
            <w:tcW w:w="9771" w:type="dxa"/>
          </w:tcPr>
          <w:p w:rsidR="00A7646C" w:rsidRPr="00D248EE" w:rsidRDefault="00A7646C" w:rsidP="00A7646C">
            <w:pPr>
              <w:rPr>
                <w:rFonts w:cs="Times"/>
                <w:color w:val="000000"/>
                <w:szCs w:val="20"/>
                <w:highlight w:val="green"/>
                <w:lang w:eastAsia="zh-CN"/>
              </w:rPr>
            </w:pPr>
            <w:r w:rsidRPr="00D248EE">
              <w:rPr>
                <w:rFonts w:cs="Times"/>
                <w:b/>
                <w:bCs/>
                <w:color w:val="000000"/>
                <w:szCs w:val="20"/>
                <w:highlight w:val="green"/>
                <w:lang w:eastAsia="zh-CN"/>
              </w:rPr>
              <w:t>Agreement</w:t>
            </w:r>
          </w:p>
          <w:p w:rsidR="00A7646C" w:rsidRPr="003D7D39" w:rsidRDefault="00A7646C" w:rsidP="00A7646C">
            <w:pPr>
              <w:rPr>
                <w:rFonts w:eastAsia="宋体"/>
                <w:color w:val="000000"/>
                <w:szCs w:val="20"/>
              </w:rPr>
            </w:pPr>
            <w:r w:rsidRPr="003D7D39">
              <w:rPr>
                <w:color w:val="000000"/>
                <w:szCs w:val="20"/>
              </w:rPr>
              <w:t xml:space="preserve">On unified TCI framework extension for S-DCI based </w:t>
            </w:r>
            <w:proofErr w:type="spellStart"/>
            <w:r w:rsidRPr="003D7D39">
              <w:rPr>
                <w:color w:val="000000"/>
                <w:szCs w:val="20"/>
              </w:rPr>
              <w:t>MTRP</w:t>
            </w:r>
            <w:proofErr w:type="spellEnd"/>
            <w:r w:rsidRPr="003D7D39">
              <w:rPr>
                <w:color w:val="000000"/>
                <w:szCs w:val="20"/>
              </w:rPr>
              <w:t xml:space="preserve"> operation, support the followings:</w:t>
            </w:r>
          </w:p>
          <w:p w:rsidR="00A7646C" w:rsidRDefault="00A7646C" w:rsidP="00A7646C">
            <w:pPr>
              <w:numPr>
                <w:ilvl w:val="0"/>
                <w:numId w:val="10"/>
              </w:numPr>
              <w:spacing w:after="0"/>
              <w:contextualSpacing/>
              <w:rPr>
                <w:color w:val="000000"/>
                <w:szCs w:val="20"/>
              </w:rPr>
            </w:pPr>
            <w:r w:rsidRPr="003D7D39">
              <w:rPr>
                <w:color w:val="00000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rsidR="00A7646C" w:rsidRDefault="00A7646C" w:rsidP="00A7646C">
            <w:pPr>
              <w:numPr>
                <w:ilvl w:val="0"/>
                <w:numId w:val="10"/>
              </w:numPr>
              <w:spacing w:after="0"/>
              <w:contextualSpacing/>
              <w:rPr>
                <w:color w:val="000000"/>
                <w:szCs w:val="20"/>
              </w:rPr>
            </w:pPr>
            <w:r w:rsidRPr="002B7F07">
              <w:rPr>
                <w:color w:val="00000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rsidR="00A7646C" w:rsidRDefault="00A7646C" w:rsidP="00A7646C">
            <w:pPr>
              <w:numPr>
                <w:ilvl w:val="0"/>
                <w:numId w:val="10"/>
              </w:numPr>
              <w:spacing w:after="0"/>
              <w:contextualSpacing/>
              <w:rPr>
                <w:color w:val="000000"/>
                <w:szCs w:val="20"/>
              </w:rPr>
            </w:pPr>
            <w:r w:rsidRPr="002B7F07">
              <w:rPr>
                <w:color w:val="FF0000"/>
                <w:szCs w:val="20"/>
              </w:rPr>
              <w:t xml:space="preserve">TCI state activation command (MAC-CE) should indicate that each joint/DL/UL TCI state mapped to a TCI codepoint is the first or second joint/DL/UL TCI state (detail on how to indicate above is up to </w:t>
            </w:r>
            <w:proofErr w:type="spellStart"/>
            <w:r w:rsidRPr="002B7F07">
              <w:rPr>
                <w:color w:val="FF0000"/>
                <w:szCs w:val="20"/>
              </w:rPr>
              <w:t>RAN2</w:t>
            </w:r>
            <w:proofErr w:type="spellEnd"/>
            <w:r w:rsidRPr="002B7F07">
              <w:rPr>
                <w:color w:val="FF0000"/>
                <w:szCs w:val="20"/>
              </w:rPr>
              <w:t xml:space="preserve"> design)</w:t>
            </w:r>
          </w:p>
          <w:p w:rsidR="00A7646C" w:rsidRDefault="00A7646C" w:rsidP="00A7646C">
            <w:pPr>
              <w:numPr>
                <w:ilvl w:val="0"/>
                <w:numId w:val="10"/>
              </w:numPr>
              <w:spacing w:after="0"/>
              <w:contextualSpacing/>
              <w:rPr>
                <w:color w:val="000000"/>
                <w:szCs w:val="20"/>
              </w:rPr>
            </w:pPr>
            <w:r w:rsidRPr="002B7F07">
              <w:rPr>
                <w:color w:val="000000"/>
                <w:szCs w:val="20"/>
              </w:rPr>
              <w:t>The first/second indicated joint/DL/UL TCI state(s) is updated according to the corresponding first/second joint/DL/UL TCI state(s) mapped to the TCI codepoint received by the UE</w:t>
            </w:r>
          </w:p>
          <w:p w:rsidR="00A7646C" w:rsidRPr="00A7646C" w:rsidRDefault="00A7646C" w:rsidP="000A3ECF">
            <w:pPr>
              <w:numPr>
                <w:ilvl w:val="1"/>
                <w:numId w:val="10"/>
              </w:numPr>
              <w:spacing w:after="0"/>
              <w:contextualSpacing/>
              <w:rPr>
                <w:color w:val="000000"/>
                <w:szCs w:val="20"/>
              </w:rPr>
            </w:pPr>
            <w:r w:rsidRPr="002B7F07">
              <w:rPr>
                <w:color w:val="000000"/>
                <w:szCs w:val="20"/>
              </w:rPr>
              <w:t xml:space="preserve">If the UE receives a TCI codepoint mapped with a sub-set of {first joint TCI state, second joint TCI state} or {first DL TCI state, first UL TCI state, second DL TCI state, second UL TCI state}, the UE shall update the first/second indicated </w:t>
            </w:r>
            <w:r w:rsidRPr="002B7F07">
              <w:rPr>
                <w:color w:val="000000"/>
                <w:szCs w:val="20"/>
              </w:rPr>
              <w:lastRenderedPageBreak/>
              <w:t>joint/DL/UL TCI state(s) according to the first/second joint/DL/UL TCI state(s) in the subset and keep other indicated first/second joint/DL/UL TCI state(s) that is not updated by the received TCI codepoint</w:t>
            </w:r>
          </w:p>
        </w:tc>
      </w:tr>
    </w:tbl>
    <w:p w:rsidR="000A3ECF" w:rsidRDefault="00A7646C" w:rsidP="000A3ECF">
      <w:r>
        <w:lastRenderedPageBreak/>
        <w:t xml:space="preserve">The agreement provides the guidance to </w:t>
      </w:r>
      <w:proofErr w:type="spellStart"/>
      <w:r>
        <w:t>RAN2</w:t>
      </w:r>
      <w:proofErr w:type="spellEnd"/>
      <w:r>
        <w:t xml:space="preserve"> for designing the TCI state</w:t>
      </w:r>
      <w:r w:rsidR="00A56013">
        <w:t xml:space="preserve"> activation/deactivation MAC CE.</w:t>
      </w:r>
      <w:r>
        <w:t xml:space="preserve"> </w:t>
      </w:r>
      <w:r w:rsidR="00A56013">
        <w:t>According to the agreements</w:t>
      </w:r>
      <w:r w:rsidR="00A56013">
        <w:rPr>
          <w:rFonts w:hint="eastAsia"/>
        </w:rPr>
        <w:t>,</w:t>
      </w:r>
      <w:r w:rsidR="00A56013">
        <w:t xml:space="preserve"> the following requirements shall be fulfilled:</w:t>
      </w:r>
    </w:p>
    <w:p w:rsidR="00A56013" w:rsidRDefault="00135D67" w:rsidP="00A56013">
      <w:pPr>
        <w:pStyle w:val="a9"/>
        <w:numPr>
          <w:ilvl w:val="0"/>
          <w:numId w:val="11"/>
        </w:numPr>
        <w:ind w:firstLineChars="0"/>
      </w:pPr>
      <w:r>
        <w:rPr>
          <w:rFonts w:hint="eastAsia"/>
        </w:rPr>
        <w:t>I</w:t>
      </w:r>
      <w:r>
        <w:t xml:space="preserve">n the MAC CE, for one TCI codepoint, whether the TCI state information for second </w:t>
      </w:r>
      <w:proofErr w:type="spellStart"/>
      <w:r>
        <w:t>TRP</w:t>
      </w:r>
      <w:proofErr w:type="spellEnd"/>
      <w:r>
        <w:t xml:space="preserve"> is present shall be indicated.</w:t>
      </w:r>
    </w:p>
    <w:p w:rsidR="00135D67" w:rsidRDefault="00135D67" w:rsidP="00A56013">
      <w:pPr>
        <w:pStyle w:val="a9"/>
        <w:numPr>
          <w:ilvl w:val="0"/>
          <w:numId w:val="11"/>
        </w:numPr>
        <w:ind w:firstLineChars="0"/>
      </w:pPr>
      <w:r>
        <w:rPr>
          <w:rFonts w:hint="eastAsia"/>
        </w:rPr>
        <w:t>I</w:t>
      </w:r>
      <w:r>
        <w:t>n the MAC CE, for one TCI codepoint, in a joint UL/DL TCI state mode for one serving cell,</w:t>
      </w:r>
      <w:r w:rsidR="00F2670A">
        <w:t xml:space="preserve"> one TCI code point can be mapped to up to 2 TCI state Id field, and</w:t>
      </w:r>
      <w:r>
        <w:t xml:space="preserve"> the order of the TCI state information is as { the first joint TCI state, the second joint TCI state}</w:t>
      </w:r>
    </w:p>
    <w:p w:rsidR="00135D67" w:rsidRDefault="00135D67" w:rsidP="00A56013">
      <w:pPr>
        <w:pStyle w:val="a9"/>
        <w:numPr>
          <w:ilvl w:val="0"/>
          <w:numId w:val="11"/>
        </w:numPr>
        <w:ind w:firstLineChars="0"/>
      </w:pPr>
      <w:r>
        <w:rPr>
          <w:rFonts w:hint="eastAsia"/>
        </w:rPr>
        <w:t>I</w:t>
      </w:r>
      <w:r>
        <w:t xml:space="preserve">n the MAC CE, for one TCI codepoint, in a separate UL/DL TCI state mode for one serving cell, </w:t>
      </w:r>
      <w:r w:rsidR="00F2670A">
        <w:t xml:space="preserve">one TCI code point can be mapped to up to 4 TCI state Id field, </w:t>
      </w:r>
      <w:r>
        <w:t>the order of the TCI state information is as {first DL TCI state, first UL TCI state, second DL TCI state, second UL TCI state}</w:t>
      </w:r>
    </w:p>
    <w:p w:rsidR="007D5302" w:rsidRDefault="001D0E58" w:rsidP="00F2670A">
      <w:r>
        <w:t>In order to design a MAC CE fulfill the requirements list above, there are two options, one option is that</w:t>
      </w:r>
      <w:r w:rsidR="000139AA">
        <w:t xml:space="preserve"> to</w:t>
      </w:r>
      <w:r>
        <w:t xml:space="preserve"> modify the legacy unified TCI state activation/deactivation MAC CE</w:t>
      </w:r>
      <w:r w:rsidR="000139AA">
        <w:t xml:space="preserve">, the second option is that to introduce a new unified TCI state activation/deactivation MAC CE. For deciding which way to go, let’s see the legacy unified TCI state activation/deactivation MAC CE </w:t>
      </w:r>
      <w:proofErr w:type="spellStart"/>
      <w:r w:rsidR="000139AA">
        <w:t>sructure</w:t>
      </w:r>
      <w:proofErr w:type="spellEnd"/>
      <w:r w:rsidR="000139AA">
        <w:t>:</w:t>
      </w:r>
    </w:p>
    <w:p w:rsidR="000139AA" w:rsidRDefault="000139AA" w:rsidP="000139AA">
      <w:pPr>
        <w:jc w:val="center"/>
      </w:pPr>
      <w:r>
        <w:rPr>
          <w:noProof/>
        </w:rPr>
        <w:drawing>
          <wp:inline distT="0" distB="0" distL="0" distR="0">
            <wp:extent cx="4542790" cy="3522980"/>
            <wp:effectExtent l="0" t="0" r="0" b="1270"/>
            <wp:docPr id="1" name="图片 1" descr="C:\Users\10217691\AppData\Local\Temp\ksohtml240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17691\AppData\Local\Temp\ksohtml2408\wps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2790" cy="3522980"/>
                    </a:xfrm>
                    <a:prstGeom prst="rect">
                      <a:avLst/>
                    </a:prstGeom>
                    <a:noFill/>
                    <a:ln>
                      <a:noFill/>
                    </a:ln>
                  </pic:spPr>
                </pic:pic>
              </a:graphicData>
            </a:graphic>
          </wp:inline>
        </w:drawing>
      </w:r>
    </w:p>
    <w:p w:rsidR="000139AA" w:rsidRDefault="000139AA" w:rsidP="00F2670A">
      <w:r>
        <w:rPr>
          <w:rFonts w:hint="eastAsia"/>
        </w:rPr>
        <w:t>I</w:t>
      </w:r>
      <w:r>
        <w:t>n the legacy MAC CE, there is octet containing the Pi field, the description of Pi field is as below:</w:t>
      </w:r>
    </w:p>
    <w:p w:rsidR="000139AA" w:rsidRDefault="000139AA" w:rsidP="000139AA">
      <w:pPr>
        <w:pStyle w:val="B1"/>
      </w:pPr>
      <w:r>
        <w:t>-</w:t>
      </w:r>
      <w:r>
        <w:tab/>
        <w:t>P</w:t>
      </w:r>
      <w:r>
        <w:rPr>
          <w:vertAlign w:val="subscript"/>
        </w:rPr>
        <w:t>i</w:t>
      </w:r>
      <w:r>
        <w:t xml:space="preserve">: </w:t>
      </w:r>
      <w:r w:rsidRPr="000139AA">
        <w:rPr>
          <w:shd w:val="clear" w:color="auto" w:fill="FFFF00"/>
        </w:rPr>
        <w:t>This field indicates whether each TCI codepoint has multiple TCI states or single TCI state.</w:t>
      </w:r>
      <w:r>
        <w:t xml:space="preserve"> If P</w:t>
      </w:r>
      <w:r>
        <w:rPr>
          <w:vertAlign w:val="subscript"/>
        </w:rPr>
        <w:t>i</w:t>
      </w:r>
      <w:r>
        <w:t xml:space="preserve"> field is set to 1, it indicates that </w:t>
      </w:r>
      <w:proofErr w:type="spellStart"/>
      <w:r>
        <w:t>i</w:t>
      </w:r>
      <w:r>
        <w:rPr>
          <w:vertAlign w:val="superscript"/>
        </w:rPr>
        <w:t>th</w:t>
      </w:r>
      <w:proofErr w:type="spellEnd"/>
      <w:r>
        <w:t xml:space="preserve"> TCI codepoint includes the DL TCI state and the UL TCI </w:t>
      </w:r>
      <w:r>
        <w:lastRenderedPageBreak/>
        <w:t>state. If P</w:t>
      </w:r>
      <w:r>
        <w:rPr>
          <w:vertAlign w:val="subscript"/>
        </w:rPr>
        <w:t>i</w:t>
      </w:r>
      <w:r>
        <w:t xml:space="preserve"> field is set to 0, it indicates that </w:t>
      </w:r>
      <w:proofErr w:type="spellStart"/>
      <w:r>
        <w:t>i</w:t>
      </w:r>
      <w:r>
        <w:rPr>
          <w:vertAlign w:val="superscript"/>
        </w:rPr>
        <w:t>th</w:t>
      </w:r>
      <w:proofErr w:type="spellEnd"/>
      <w:r>
        <w:t xml:space="preserve"> TCI codepoint includes only the DL/joint TCI state or the UL TCI state. The codepoint to which a TCI state is mapped is determined by its ordinal position among all the TCI state ID fields;</w:t>
      </w:r>
    </w:p>
    <w:p w:rsidR="000139AA" w:rsidRDefault="000139AA" w:rsidP="00F2670A">
      <w:r>
        <w:rPr>
          <w:rFonts w:hint="eastAsia"/>
        </w:rPr>
        <w:t>G</w:t>
      </w:r>
      <w:r>
        <w:t>enerally speaking, this Pi field is mainly used to indicate one or two TCI states are present for each TCI codepoint</w:t>
      </w:r>
      <w:r w:rsidR="000864BC">
        <w:t xml:space="preserve"> in the separate TCI state mode. And hence</w:t>
      </w:r>
      <w:r>
        <w:t xml:space="preserve"> it</w:t>
      </w:r>
      <w:r w:rsidR="000864BC">
        <w:t xml:space="preserve"> definitely</w:t>
      </w:r>
      <w:r>
        <w:t xml:space="preserve"> cannot be reused for </w:t>
      </w:r>
      <w:proofErr w:type="spellStart"/>
      <w:r>
        <w:t>sDCI</w:t>
      </w:r>
      <w:proofErr w:type="spellEnd"/>
      <w:r>
        <w:t xml:space="preserve"> based </w:t>
      </w:r>
      <w:proofErr w:type="spellStart"/>
      <w:r>
        <w:t>mTRP</w:t>
      </w:r>
      <w:proofErr w:type="spellEnd"/>
      <w:r>
        <w:t xml:space="preserve"> case since for separate</w:t>
      </w:r>
      <w:r w:rsidR="000864BC">
        <w:t xml:space="preserve"> TCI state case, up to 4 TCI states shall be present.</w:t>
      </w:r>
    </w:p>
    <w:p w:rsidR="000864BC" w:rsidRPr="000864BC" w:rsidRDefault="000864BC" w:rsidP="000864BC">
      <w:pPr>
        <w:pStyle w:val="Proposal"/>
        <w:ind w:left="1566" w:hanging="1566"/>
      </w:pPr>
      <w:bookmarkStart w:id="6" w:name="_Toc134740061"/>
      <w:r>
        <w:rPr>
          <w:rFonts w:eastAsiaTheme="minorEastAsia"/>
        </w:rPr>
        <w:t xml:space="preserve">Design a new unified TCI state activation/deactivation MAC CE (e.g. enhanced unified TCI state activation/deactivation MAC CE) for the case of s-DCI based </w:t>
      </w:r>
      <w:proofErr w:type="spellStart"/>
      <w:r>
        <w:rPr>
          <w:rFonts w:eastAsiaTheme="minorEastAsia"/>
        </w:rPr>
        <w:t>mTRP</w:t>
      </w:r>
      <w:proofErr w:type="spellEnd"/>
      <w:r>
        <w:rPr>
          <w:rFonts w:eastAsiaTheme="minorEastAsia"/>
        </w:rPr>
        <w:t>.</w:t>
      </w:r>
      <w:bookmarkEnd w:id="6"/>
    </w:p>
    <w:p w:rsidR="000864BC" w:rsidRDefault="00485E19" w:rsidP="00C17FB8">
      <w:r>
        <w:t>For fulfilling the requirements list above, a following MAC CE can be referred as baseline:</w:t>
      </w:r>
    </w:p>
    <w:p w:rsidR="00485E19" w:rsidRDefault="00485E19" w:rsidP="00C17FB8">
      <w:pPr>
        <w:jc w:val="center"/>
      </w:pPr>
      <w:r>
        <w:object w:dxaOrig="5746" w:dyaOrig="6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5pt;height:349.6pt" o:ole="">
            <v:imagedata r:id="rId10" o:title=""/>
          </v:shape>
          <o:OLEObject Type="Embed" ProgID="Visio.Drawing.15" ShapeID="_x0000_i1025" DrawAspect="Content" ObjectID="_1745410944" r:id="rId11"/>
        </w:object>
      </w:r>
    </w:p>
    <w:p w:rsidR="00485E19" w:rsidRPr="00154252" w:rsidRDefault="00485E19" w:rsidP="00154252">
      <w:pPr>
        <w:jc w:val="center"/>
        <w:rPr>
          <w:sz w:val="20"/>
        </w:rPr>
      </w:pPr>
      <w:bookmarkStart w:id="7" w:name="_GoBack"/>
      <w:proofErr w:type="spellStart"/>
      <w:r w:rsidRPr="00154252">
        <w:rPr>
          <w:rFonts w:hint="eastAsia"/>
          <w:sz w:val="20"/>
        </w:rPr>
        <w:t>F</w:t>
      </w:r>
      <w:r w:rsidRPr="00154252">
        <w:rPr>
          <w:sz w:val="20"/>
        </w:rPr>
        <w:t>ig.1</w:t>
      </w:r>
      <w:proofErr w:type="spellEnd"/>
      <w:r w:rsidRPr="00154252">
        <w:rPr>
          <w:sz w:val="20"/>
        </w:rPr>
        <w:t xml:space="preserve"> One illustration of </w:t>
      </w:r>
      <w:r w:rsidR="00B25B37" w:rsidRPr="00154252">
        <w:rPr>
          <w:sz w:val="20"/>
        </w:rPr>
        <w:t>a enhanced</w:t>
      </w:r>
      <w:r w:rsidRPr="00154252">
        <w:rPr>
          <w:sz w:val="20"/>
        </w:rPr>
        <w:t xml:space="preserve"> unified TCI state activation/deactivation MAC CE</w:t>
      </w:r>
    </w:p>
    <w:bookmarkEnd w:id="7"/>
    <w:p w:rsidR="00B25B37" w:rsidRDefault="00485E19" w:rsidP="00B25B37">
      <w:r>
        <w:t xml:space="preserve">In above MAC CE, </w:t>
      </w:r>
    </w:p>
    <w:p w:rsidR="00485E19" w:rsidRDefault="00B25B37" w:rsidP="00B25B37">
      <w:r>
        <w:t xml:space="preserve">The Pi field is to indicate whether the octet containing the TCI state Id field for the second </w:t>
      </w:r>
      <w:proofErr w:type="spellStart"/>
      <w:r>
        <w:t>TRP</w:t>
      </w:r>
      <w:proofErr w:type="spellEnd"/>
      <w:r>
        <w:t xml:space="preserve"> is present for the </w:t>
      </w:r>
      <w:proofErr w:type="spellStart"/>
      <w:r>
        <w:t>i-th</w:t>
      </w:r>
      <w:proofErr w:type="spellEnd"/>
      <w:r>
        <w:t xml:space="preserve"> TCI state codepoint, for both joint and separate TCI state mode. For example, </w:t>
      </w:r>
      <w:proofErr w:type="spellStart"/>
      <w:r>
        <w:t>Ti</w:t>
      </w:r>
      <w:proofErr w:type="spellEnd"/>
      <w:r>
        <w:t xml:space="preserve">=0 indicates the second </w:t>
      </w:r>
    </w:p>
    <w:p w:rsidR="00B25B37" w:rsidRDefault="00B25B37" w:rsidP="00B25B37">
      <w:r>
        <w:rPr>
          <w:rFonts w:hint="eastAsia"/>
        </w:rPr>
        <w:lastRenderedPageBreak/>
        <w:t>T</w:t>
      </w:r>
      <w:r>
        <w:t xml:space="preserve">he </w:t>
      </w:r>
      <w:proofErr w:type="spellStart"/>
      <w:r>
        <w:t>Ti</w:t>
      </w:r>
      <w:proofErr w:type="spellEnd"/>
      <w:r>
        <w:t xml:space="preserve"> field is to indicate how many octets containing the TCI state Id field is present for the </w:t>
      </w:r>
      <w:proofErr w:type="spellStart"/>
      <w:r>
        <w:t>i-th</w:t>
      </w:r>
      <w:proofErr w:type="spellEnd"/>
      <w:r>
        <w:t xml:space="preserve"> TCI state code point. For example, if the </w:t>
      </w:r>
      <w:proofErr w:type="spellStart"/>
      <w:r>
        <w:t>Ti</w:t>
      </w:r>
      <w:proofErr w:type="spellEnd"/>
      <w:r>
        <w:t xml:space="preserve"> =00, it means only 1 octet containing TCI state Id field is present for the </w:t>
      </w:r>
      <w:proofErr w:type="spellStart"/>
      <w:r>
        <w:t>i-th</w:t>
      </w:r>
      <w:proofErr w:type="spellEnd"/>
      <w:r>
        <w:t xml:space="preserve"> TCI state codepoint, else if the </w:t>
      </w:r>
      <w:proofErr w:type="spellStart"/>
      <w:r>
        <w:t>Ti</w:t>
      </w:r>
      <w:proofErr w:type="spellEnd"/>
      <w:r>
        <w:t xml:space="preserve">=01, it means 2 octets containing TCI state Id field is present for the </w:t>
      </w:r>
      <w:proofErr w:type="spellStart"/>
      <w:r>
        <w:t>i-th</w:t>
      </w:r>
      <w:proofErr w:type="spellEnd"/>
      <w:r>
        <w:t xml:space="preserve"> TCI state codepoint, and so on. </w:t>
      </w:r>
    </w:p>
    <w:p w:rsidR="00B25B37" w:rsidRDefault="00B25B37" w:rsidP="00B25B37">
      <w:pPr>
        <w:pStyle w:val="Proposal"/>
        <w:ind w:left="1566" w:hanging="1566"/>
        <w:rPr>
          <w:rFonts w:eastAsiaTheme="minorEastAsia"/>
        </w:rPr>
      </w:pPr>
      <w:bookmarkStart w:id="8" w:name="_Toc134740062"/>
      <w:r>
        <w:rPr>
          <w:rFonts w:eastAsiaTheme="minorEastAsia" w:hint="eastAsia"/>
        </w:rPr>
        <w:t>T</w:t>
      </w:r>
      <w:r>
        <w:rPr>
          <w:rFonts w:eastAsiaTheme="minorEastAsia"/>
        </w:rPr>
        <w:t xml:space="preserve">he enhancement </w:t>
      </w:r>
      <w:r w:rsidR="00C17FB8">
        <w:rPr>
          <w:rFonts w:eastAsiaTheme="minorEastAsia"/>
        </w:rPr>
        <w:t xml:space="preserve">unified TCI state MAC CE can be studied based on the below </w:t>
      </w:r>
      <w:proofErr w:type="spellStart"/>
      <w:r w:rsidR="00C17FB8">
        <w:rPr>
          <w:rFonts w:eastAsiaTheme="minorEastAsia"/>
        </w:rPr>
        <w:t>structrure</w:t>
      </w:r>
      <w:proofErr w:type="spellEnd"/>
      <w:r w:rsidR="00C17FB8">
        <w:rPr>
          <w:rFonts w:eastAsiaTheme="minorEastAsia"/>
        </w:rPr>
        <w:t>.</w:t>
      </w:r>
      <w:bookmarkEnd w:id="8"/>
    </w:p>
    <w:bookmarkStart w:id="9" w:name="_Toc134740063"/>
    <w:bookmarkEnd w:id="9"/>
    <w:p w:rsidR="00C17FB8" w:rsidRPr="00485E19" w:rsidRDefault="00C17FB8" w:rsidP="00C17FB8">
      <w:pPr>
        <w:pStyle w:val="Proposal"/>
        <w:numPr>
          <w:ilvl w:val="0"/>
          <w:numId w:val="0"/>
        </w:numPr>
        <w:ind w:left="1566"/>
        <w:rPr>
          <w:rFonts w:eastAsiaTheme="minorEastAsia"/>
        </w:rPr>
      </w:pPr>
      <w:r>
        <w:object w:dxaOrig="5746" w:dyaOrig="6991">
          <v:shape id="_x0000_i1026" type="#_x0000_t75" style="width:287.15pt;height:349.6pt" o:ole="">
            <v:imagedata r:id="rId10" o:title=""/>
          </v:shape>
          <o:OLEObject Type="Embed" ProgID="Visio.Drawing.15" ShapeID="_x0000_i1026" DrawAspect="Content" ObjectID="_1745410945" r:id="rId12"/>
        </w:object>
      </w:r>
    </w:p>
    <w:bookmarkEnd w:id="5"/>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7D5302" w:rsidRDefault="005D11E8">
      <w:r>
        <w:t>In this contribution,</w:t>
      </w:r>
      <w:r>
        <w:rPr>
          <w:rFonts w:hint="eastAsia"/>
        </w:rPr>
        <w:t xml:space="preserve"> we</w:t>
      </w:r>
      <w:r>
        <w:t xml:space="preserve"> discussed the </w:t>
      </w:r>
      <w:r>
        <w:rPr>
          <w:rFonts w:hint="eastAsia"/>
        </w:rPr>
        <w:t xml:space="preserve">UE initiated </w:t>
      </w:r>
      <w:proofErr w:type="spellStart"/>
      <w:r>
        <w:rPr>
          <w:rFonts w:hint="eastAsia"/>
        </w:rPr>
        <w:t>CBRA</w:t>
      </w:r>
      <w:proofErr w:type="spellEnd"/>
      <w:r>
        <w:rPr>
          <w:rFonts w:hint="eastAsia"/>
        </w:rPr>
        <w:t xml:space="preserve"> for </w:t>
      </w:r>
      <w:proofErr w:type="spellStart"/>
      <w:r>
        <w:rPr>
          <w:rFonts w:hint="eastAsia"/>
        </w:rPr>
        <w:t>TRP</w:t>
      </w:r>
      <w:proofErr w:type="spellEnd"/>
      <w:r>
        <w:t xml:space="preserve"> </w:t>
      </w:r>
      <w:r>
        <w:rPr>
          <w:rFonts w:hint="eastAsia"/>
        </w:rPr>
        <w:t>with the following proposal:</w:t>
      </w:r>
    </w:p>
    <w:p w:rsidR="00C17FB8" w:rsidRDefault="005D11E8">
      <w:pPr>
        <w:pStyle w:val="TOC1"/>
        <w:tabs>
          <w:tab w:val="left" w:pos="1680"/>
        </w:tabs>
        <w:spacing w:before="78" w:after="78"/>
        <w:rPr>
          <w:rFonts w:asciiTheme="minorHAnsi" w:hAnsiTheme="minorHAnsi" w:cstheme="minorBidi"/>
          <w:b w:val="0"/>
          <w:i w:val="0"/>
          <w:noProof/>
          <w:sz w:val="21"/>
          <w:szCs w:val="22"/>
        </w:rPr>
      </w:pPr>
      <w:r>
        <w:rPr>
          <w:rFonts w:hint="eastAsia"/>
        </w:rPr>
        <w:fldChar w:fldCharType="begin"/>
      </w:r>
      <w:r>
        <w:rPr>
          <w:rFonts w:hint="eastAsia"/>
        </w:rPr>
        <w:instrText>TOC \n  \t "Observation,1,Proposal,1" \h</w:instrText>
      </w:r>
      <w:r>
        <w:rPr>
          <w:rFonts w:hint="eastAsia"/>
        </w:rPr>
        <w:fldChar w:fldCharType="separate"/>
      </w:r>
      <w:hyperlink w:anchor="_Toc134740061" w:history="1">
        <w:r w:rsidR="00C17FB8" w:rsidRPr="006E028B">
          <w:rPr>
            <w:rStyle w:val="ae"/>
            <w:noProof/>
          </w:rPr>
          <w:t>Proposal 1.</w:t>
        </w:r>
        <w:r w:rsidR="00C17FB8">
          <w:rPr>
            <w:rFonts w:asciiTheme="minorHAnsi" w:hAnsiTheme="minorHAnsi" w:cstheme="minorBidi"/>
            <w:b w:val="0"/>
            <w:i w:val="0"/>
            <w:noProof/>
            <w:sz w:val="21"/>
            <w:szCs w:val="22"/>
          </w:rPr>
          <w:tab/>
        </w:r>
        <w:r w:rsidR="00C17FB8" w:rsidRPr="006E028B">
          <w:rPr>
            <w:rStyle w:val="ae"/>
            <w:noProof/>
          </w:rPr>
          <w:t>Design a new unified TCI state activation/deactivation MAC CE (e.g. enhanced unified TCI state activation/deactivation MAC CE) for the case of s-DCI based mTRP.</w:t>
        </w:r>
      </w:hyperlink>
    </w:p>
    <w:p w:rsidR="00C17FB8" w:rsidRDefault="00460EF7">
      <w:pPr>
        <w:pStyle w:val="TOC1"/>
        <w:tabs>
          <w:tab w:val="left" w:pos="1680"/>
        </w:tabs>
        <w:spacing w:before="78" w:after="78"/>
        <w:rPr>
          <w:rFonts w:asciiTheme="minorHAnsi" w:hAnsiTheme="minorHAnsi" w:cstheme="minorBidi"/>
          <w:b w:val="0"/>
          <w:i w:val="0"/>
          <w:noProof/>
          <w:sz w:val="21"/>
          <w:szCs w:val="22"/>
        </w:rPr>
      </w:pPr>
      <w:hyperlink w:anchor="_Toc134740062" w:history="1">
        <w:r w:rsidR="00C17FB8" w:rsidRPr="006E028B">
          <w:rPr>
            <w:rStyle w:val="ae"/>
            <w:noProof/>
          </w:rPr>
          <w:t>Proposal 2.</w:t>
        </w:r>
        <w:r w:rsidR="00C17FB8">
          <w:rPr>
            <w:rFonts w:asciiTheme="minorHAnsi" w:hAnsiTheme="minorHAnsi" w:cstheme="minorBidi"/>
            <w:b w:val="0"/>
            <w:i w:val="0"/>
            <w:noProof/>
            <w:sz w:val="21"/>
            <w:szCs w:val="22"/>
          </w:rPr>
          <w:tab/>
        </w:r>
        <w:r w:rsidR="00C17FB8" w:rsidRPr="006E028B">
          <w:rPr>
            <w:rStyle w:val="ae"/>
            <w:noProof/>
          </w:rPr>
          <w:t>The enhancement unified TCI state MAC CE can be studied based on the below structrure.</w:t>
        </w:r>
      </w:hyperlink>
    </w:p>
    <w:p w:rsidR="00C17FB8" w:rsidRDefault="00460EF7">
      <w:pPr>
        <w:pStyle w:val="TOC1"/>
        <w:spacing w:before="78" w:after="78"/>
        <w:rPr>
          <w:rFonts w:asciiTheme="minorHAnsi" w:hAnsiTheme="minorHAnsi" w:cstheme="minorBidi"/>
          <w:b w:val="0"/>
          <w:i w:val="0"/>
          <w:noProof/>
          <w:sz w:val="21"/>
          <w:szCs w:val="22"/>
        </w:rPr>
      </w:pPr>
      <w:hyperlink w:anchor="_Toc134740063" w:history="1">
        <w:bookmarkStart w:id="10" w:name="_Toc134740041"/>
        <w:bookmarkEnd w:id="10"/>
        <w:r w:rsidR="00C17FB8">
          <w:rPr>
            <w:noProof/>
          </w:rPr>
          <w:object w:dxaOrig="5746" w:dyaOrig="6991">
            <v:shape id="_x0000_i1027" type="#_x0000_t75" style="width:287.15pt;height:349.6pt" o:ole="">
              <v:imagedata r:id="rId10" o:title=""/>
            </v:shape>
            <o:OLEObject Type="Embed" ProgID="Visio.Drawing.15" ShapeID="_x0000_i1027" DrawAspect="Content" ObjectID="_1745410946" r:id="rId13"/>
          </w:object>
        </w:r>
      </w:hyperlink>
    </w:p>
    <w:p w:rsidR="007D5302" w:rsidRDefault="005D11E8">
      <w:pPr>
        <w:pStyle w:val="Observationinconclusion"/>
        <w:rPr>
          <w:rFonts w:hint="default"/>
        </w:rPr>
      </w:pPr>
      <w:r>
        <w:fldChar w:fldCharType="end"/>
      </w:r>
    </w:p>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7D5302" w:rsidRDefault="00C17FB8">
      <w:pPr>
        <w:numPr>
          <w:ilvl w:val="0"/>
          <w:numId w:val="5"/>
        </w:numPr>
      </w:pPr>
      <w:r w:rsidRPr="00C17FB8">
        <w:t xml:space="preserve">Chair's notes </w:t>
      </w:r>
      <w:proofErr w:type="spellStart"/>
      <w:r w:rsidRPr="00C17FB8">
        <w:t>RAN1#112bis-e</w:t>
      </w:r>
      <w:proofErr w:type="spellEnd"/>
    </w:p>
    <w:p w:rsidR="00C17FB8" w:rsidRDefault="00C17FB8">
      <w:pPr>
        <w:numPr>
          <w:ilvl w:val="0"/>
          <w:numId w:val="5"/>
        </w:numPr>
      </w:pPr>
      <w:proofErr w:type="spellStart"/>
      <w:r w:rsidRPr="00C17FB8">
        <w:t>R2</w:t>
      </w:r>
      <w:proofErr w:type="spellEnd"/>
      <w:r w:rsidRPr="00C17FB8">
        <w:t>-2303064</w:t>
      </w:r>
      <w:r w:rsidRPr="00C17FB8">
        <w:tab/>
        <w:t>MAC impacts on the enhancements of the unified TCI state framework</w:t>
      </w:r>
      <w:r w:rsidRPr="00C17FB8">
        <w:tab/>
        <w:t>Samsung</w:t>
      </w:r>
    </w:p>
    <w:p w:rsidR="00C17FB8" w:rsidRDefault="00C17FB8">
      <w:pPr>
        <w:numPr>
          <w:ilvl w:val="0"/>
          <w:numId w:val="5"/>
        </w:numPr>
      </w:pPr>
      <w:proofErr w:type="spellStart"/>
      <w:r w:rsidRPr="00C17FB8">
        <w:t>R2</w:t>
      </w:r>
      <w:proofErr w:type="spellEnd"/>
      <w:r w:rsidRPr="00C17FB8">
        <w:t>-2303023</w:t>
      </w:r>
      <w:r w:rsidRPr="00C17FB8">
        <w:tab/>
        <w:t>Discussion on Unified TCI Framework Extension for Multi-</w:t>
      </w:r>
      <w:proofErr w:type="spellStart"/>
      <w:r w:rsidRPr="00C17FB8">
        <w:t>TRP</w:t>
      </w:r>
      <w:proofErr w:type="spellEnd"/>
      <w:r w:rsidRPr="00C17FB8">
        <w:tab/>
        <w:t>CATT</w:t>
      </w:r>
      <w:r w:rsidRPr="00C17FB8">
        <w:tab/>
      </w:r>
    </w:p>
    <w:p w:rsidR="000501A2" w:rsidRDefault="000501A2">
      <w:pPr>
        <w:rPr>
          <w:sz w:val="20"/>
          <w:szCs w:val="20"/>
        </w:rPr>
      </w:pPr>
    </w:p>
    <w:sectPr w:rsidR="000501A2">
      <w:headerReference w:type="default" r:id="rId14"/>
      <w:footerReference w:type="even"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EF7" w:rsidRDefault="00460EF7">
      <w:pPr>
        <w:spacing w:after="0"/>
      </w:pPr>
      <w:r>
        <w:separator/>
      </w:r>
    </w:p>
  </w:endnote>
  <w:endnote w:type="continuationSeparator" w:id="0">
    <w:p w:rsidR="00460EF7" w:rsidRDefault="00460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5D11E8">
    <w:pPr>
      <w:framePr w:wrap="around" w:vAnchor="text" w:hAnchor="margin" w:xAlign="right" w:y="1"/>
      <w:tabs>
        <w:tab w:val="center" w:pos="4153"/>
        <w:tab w:val="right" w:pos="8306"/>
      </w:tabs>
    </w:pPr>
    <w:r>
      <w:fldChar w:fldCharType="begin"/>
    </w:r>
    <w:r>
      <w:instrText xml:space="preserve">PAGE  </w:instrText>
    </w:r>
    <w:r>
      <w:fldChar w:fldCharType="end"/>
    </w:r>
  </w:p>
  <w:p w:rsidR="007D5302" w:rsidRDefault="007D5302">
    <w:pP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7D5302">
    <w:pPr>
      <w:tabs>
        <w:tab w:val="center" w:pos="4153"/>
        <w:tab w:val="right" w:pos="8306"/>
      </w:tabs>
      <w:ind w:right="360"/>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EF7" w:rsidRDefault="00460EF7">
      <w:pPr>
        <w:spacing w:after="0"/>
      </w:pPr>
      <w:r>
        <w:separator/>
      </w:r>
    </w:p>
  </w:footnote>
  <w:footnote w:type="continuationSeparator" w:id="0">
    <w:p w:rsidR="00460EF7" w:rsidRDefault="00460E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7D5302">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298E44"/>
    <w:multiLevelType w:val="singleLevel"/>
    <w:tmpl w:val="98298E4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B606D35"/>
    <w:multiLevelType w:val="multilevel"/>
    <w:tmpl w:val="1B606D35"/>
    <w:lvl w:ilvl="0">
      <w:start w:val="1"/>
      <w:numFmt w:val="decimal"/>
      <w:pStyle w:val="proposalatconclusion"/>
      <w:lvlText w:val="Obsevation %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EC29E7"/>
    <w:multiLevelType w:val="hybridMultilevel"/>
    <w:tmpl w:val="97B6B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54366"/>
    <w:multiLevelType w:val="multilevel"/>
    <w:tmpl w:val="1FE54366"/>
    <w:lvl w:ilvl="0">
      <w:start w:val="1"/>
      <w:numFmt w:val="decimal"/>
      <w:pStyle w:val="Propos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C5AE428"/>
    <w:multiLevelType w:val="multilevel"/>
    <w:tmpl w:val="2C5AE42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2F907B3"/>
    <w:multiLevelType w:val="hybridMultilevel"/>
    <w:tmpl w:val="3A02D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E93773"/>
    <w:multiLevelType w:val="hybridMultilevel"/>
    <w:tmpl w:val="93C6859A"/>
    <w:lvl w:ilvl="0" w:tplc="227A0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0"/>
  </w:num>
  <w:num w:numId="6">
    <w:abstractNumId w:val="10"/>
  </w:num>
  <w:num w:numId="7">
    <w:abstractNumId w:val="7"/>
  </w:num>
  <w:num w:numId="8">
    <w:abstractNumId w:val="8"/>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9AA"/>
    <w:rsid w:val="00013F73"/>
    <w:rsid w:val="00013FAD"/>
    <w:rsid w:val="00017BA5"/>
    <w:rsid w:val="00021259"/>
    <w:rsid w:val="00021359"/>
    <w:rsid w:val="00021519"/>
    <w:rsid w:val="0002218E"/>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01A2"/>
    <w:rsid w:val="0005202F"/>
    <w:rsid w:val="000554CA"/>
    <w:rsid w:val="000563ED"/>
    <w:rsid w:val="00057D0E"/>
    <w:rsid w:val="00057DCD"/>
    <w:rsid w:val="000603D6"/>
    <w:rsid w:val="000626C6"/>
    <w:rsid w:val="00062984"/>
    <w:rsid w:val="00062D12"/>
    <w:rsid w:val="00065E88"/>
    <w:rsid w:val="00067927"/>
    <w:rsid w:val="00067BFE"/>
    <w:rsid w:val="0007093A"/>
    <w:rsid w:val="0007205B"/>
    <w:rsid w:val="00073BCE"/>
    <w:rsid w:val="00073E96"/>
    <w:rsid w:val="000755A8"/>
    <w:rsid w:val="00076832"/>
    <w:rsid w:val="00076B12"/>
    <w:rsid w:val="000804D4"/>
    <w:rsid w:val="0008122E"/>
    <w:rsid w:val="00082CAA"/>
    <w:rsid w:val="00084609"/>
    <w:rsid w:val="000864BC"/>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3ECF"/>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71F2"/>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1A18"/>
    <w:rsid w:val="000D2BF9"/>
    <w:rsid w:val="000D3727"/>
    <w:rsid w:val="000D3F01"/>
    <w:rsid w:val="000D4034"/>
    <w:rsid w:val="000E110A"/>
    <w:rsid w:val="000E1125"/>
    <w:rsid w:val="000E1993"/>
    <w:rsid w:val="000E3B8A"/>
    <w:rsid w:val="000E4B6E"/>
    <w:rsid w:val="000E65BC"/>
    <w:rsid w:val="000F0A7B"/>
    <w:rsid w:val="000F4CFF"/>
    <w:rsid w:val="000F5108"/>
    <w:rsid w:val="000F75F3"/>
    <w:rsid w:val="00100030"/>
    <w:rsid w:val="0010359D"/>
    <w:rsid w:val="00103DDB"/>
    <w:rsid w:val="00104E79"/>
    <w:rsid w:val="0010506F"/>
    <w:rsid w:val="00111C96"/>
    <w:rsid w:val="00111CE0"/>
    <w:rsid w:val="00111DF0"/>
    <w:rsid w:val="001135C5"/>
    <w:rsid w:val="001147C0"/>
    <w:rsid w:val="00115029"/>
    <w:rsid w:val="00115501"/>
    <w:rsid w:val="001156DF"/>
    <w:rsid w:val="00121917"/>
    <w:rsid w:val="00122ECC"/>
    <w:rsid w:val="00123D27"/>
    <w:rsid w:val="00123D97"/>
    <w:rsid w:val="001253A3"/>
    <w:rsid w:val="00126145"/>
    <w:rsid w:val="0012673B"/>
    <w:rsid w:val="001271F7"/>
    <w:rsid w:val="001277F8"/>
    <w:rsid w:val="00130DC0"/>
    <w:rsid w:val="00131F75"/>
    <w:rsid w:val="0013288E"/>
    <w:rsid w:val="00134275"/>
    <w:rsid w:val="00135290"/>
    <w:rsid w:val="0013534D"/>
    <w:rsid w:val="00135D67"/>
    <w:rsid w:val="00135E30"/>
    <w:rsid w:val="00137B0E"/>
    <w:rsid w:val="00137D4E"/>
    <w:rsid w:val="001413B6"/>
    <w:rsid w:val="00141772"/>
    <w:rsid w:val="00141835"/>
    <w:rsid w:val="001453B2"/>
    <w:rsid w:val="00145A52"/>
    <w:rsid w:val="00145AFF"/>
    <w:rsid w:val="00147740"/>
    <w:rsid w:val="0015032B"/>
    <w:rsid w:val="00150BAB"/>
    <w:rsid w:val="001529AC"/>
    <w:rsid w:val="00154252"/>
    <w:rsid w:val="001543E5"/>
    <w:rsid w:val="00156452"/>
    <w:rsid w:val="00160A40"/>
    <w:rsid w:val="00160E4F"/>
    <w:rsid w:val="001627D9"/>
    <w:rsid w:val="00166007"/>
    <w:rsid w:val="00166209"/>
    <w:rsid w:val="00170C6A"/>
    <w:rsid w:val="00171FF9"/>
    <w:rsid w:val="0017245C"/>
    <w:rsid w:val="00172A27"/>
    <w:rsid w:val="00174C8B"/>
    <w:rsid w:val="00175874"/>
    <w:rsid w:val="001767E6"/>
    <w:rsid w:val="00176AC2"/>
    <w:rsid w:val="00177BE8"/>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84E"/>
    <w:rsid w:val="001A4015"/>
    <w:rsid w:val="001A6AFD"/>
    <w:rsid w:val="001A74B6"/>
    <w:rsid w:val="001A75C4"/>
    <w:rsid w:val="001A7B6F"/>
    <w:rsid w:val="001A7F30"/>
    <w:rsid w:val="001B1B00"/>
    <w:rsid w:val="001B21A1"/>
    <w:rsid w:val="001B252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0E58"/>
    <w:rsid w:val="001D2914"/>
    <w:rsid w:val="001D2FB0"/>
    <w:rsid w:val="001E0341"/>
    <w:rsid w:val="001E1C36"/>
    <w:rsid w:val="001E3D8C"/>
    <w:rsid w:val="001E43EF"/>
    <w:rsid w:val="001E44C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3F2D"/>
    <w:rsid w:val="002C4649"/>
    <w:rsid w:val="002C6C1D"/>
    <w:rsid w:val="002D00AA"/>
    <w:rsid w:val="002D044D"/>
    <w:rsid w:val="002D0F0A"/>
    <w:rsid w:val="002D35FA"/>
    <w:rsid w:val="002D3797"/>
    <w:rsid w:val="002D37AB"/>
    <w:rsid w:val="002D6461"/>
    <w:rsid w:val="002D650F"/>
    <w:rsid w:val="002D6E18"/>
    <w:rsid w:val="002D7ED7"/>
    <w:rsid w:val="002E002E"/>
    <w:rsid w:val="002E1B3A"/>
    <w:rsid w:val="002E28F9"/>
    <w:rsid w:val="002E3596"/>
    <w:rsid w:val="002E5737"/>
    <w:rsid w:val="002E674B"/>
    <w:rsid w:val="002E7525"/>
    <w:rsid w:val="002E7A77"/>
    <w:rsid w:val="002F01CA"/>
    <w:rsid w:val="002F1163"/>
    <w:rsid w:val="002F12B3"/>
    <w:rsid w:val="002F242A"/>
    <w:rsid w:val="002F2924"/>
    <w:rsid w:val="002F3161"/>
    <w:rsid w:val="002F5517"/>
    <w:rsid w:val="002F74B9"/>
    <w:rsid w:val="002F7AA9"/>
    <w:rsid w:val="00300CC1"/>
    <w:rsid w:val="0030265C"/>
    <w:rsid w:val="003031CE"/>
    <w:rsid w:val="00303F00"/>
    <w:rsid w:val="00305358"/>
    <w:rsid w:val="003057F5"/>
    <w:rsid w:val="0030650B"/>
    <w:rsid w:val="00310C43"/>
    <w:rsid w:val="00310E73"/>
    <w:rsid w:val="003110B2"/>
    <w:rsid w:val="00312C1A"/>
    <w:rsid w:val="00312DD1"/>
    <w:rsid w:val="00313308"/>
    <w:rsid w:val="003144CA"/>
    <w:rsid w:val="00316CDF"/>
    <w:rsid w:val="003171FD"/>
    <w:rsid w:val="00317D49"/>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B70"/>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668"/>
    <w:rsid w:val="00456EC1"/>
    <w:rsid w:val="00457251"/>
    <w:rsid w:val="0046088D"/>
    <w:rsid w:val="00460EF7"/>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AE4"/>
    <w:rsid w:val="00485E19"/>
    <w:rsid w:val="00486111"/>
    <w:rsid w:val="00486720"/>
    <w:rsid w:val="00487EC2"/>
    <w:rsid w:val="00487EEF"/>
    <w:rsid w:val="004908B1"/>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146"/>
    <w:rsid w:val="005146EB"/>
    <w:rsid w:val="00515031"/>
    <w:rsid w:val="005153FD"/>
    <w:rsid w:val="00517B6A"/>
    <w:rsid w:val="00517B8E"/>
    <w:rsid w:val="005214BE"/>
    <w:rsid w:val="005219AA"/>
    <w:rsid w:val="00522736"/>
    <w:rsid w:val="00525585"/>
    <w:rsid w:val="00525BAC"/>
    <w:rsid w:val="0052657B"/>
    <w:rsid w:val="0053222E"/>
    <w:rsid w:val="00532449"/>
    <w:rsid w:val="00534869"/>
    <w:rsid w:val="005360F4"/>
    <w:rsid w:val="0053653D"/>
    <w:rsid w:val="005371D2"/>
    <w:rsid w:val="00537528"/>
    <w:rsid w:val="00537668"/>
    <w:rsid w:val="00542569"/>
    <w:rsid w:val="00542ED7"/>
    <w:rsid w:val="005431F1"/>
    <w:rsid w:val="00543611"/>
    <w:rsid w:val="00545A76"/>
    <w:rsid w:val="005478DE"/>
    <w:rsid w:val="005506C7"/>
    <w:rsid w:val="00550FAA"/>
    <w:rsid w:val="005514AA"/>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E04"/>
    <w:rsid w:val="00586D7D"/>
    <w:rsid w:val="005901D1"/>
    <w:rsid w:val="005910DD"/>
    <w:rsid w:val="00591803"/>
    <w:rsid w:val="00591DC4"/>
    <w:rsid w:val="00592AD4"/>
    <w:rsid w:val="00592E35"/>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1E8"/>
    <w:rsid w:val="005D1BEA"/>
    <w:rsid w:val="005D3608"/>
    <w:rsid w:val="005D494C"/>
    <w:rsid w:val="005D57F1"/>
    <w:rsid w:val="005D680C"/>
    <w:rsid w:val="005D75F6"/>
    <w:rsid w:val="005D7DE4"/>
    <w:rsid w:val="005E06D3"/>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6D0"/>
    <w:rsid w:val="006978B2"/>
    <w:rsid w:val="00697DD7"/>
    <w:rsid w:val="006A166F"/>
    <w:rsid w:val="006A2CC0"/>
    <w:rsid w:val="006A451F"/>
    <w:rsid w:val="006A67C2"/>
    <w:rsid w:val="006A6A31"/>
    <w:rsid w:val="006B091B"/>
    <w:rsid w:val="006B0BCD"/>
    <w:rsid w:val="006B0CBE"/>
    <w:rsid w:val="006B1969"/>
    <w:rsid w:val="006B19BE"/>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547A"/>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A65"/>
    <w:rsid w:val="00776AD0"/>
    <w:rsid w:val="00777989"/>
    <w:rsid w:val="00780871"/>
    <w:rsid w:val="00785CD5"/>
    <w:rsid w:val="00786576"/>
    <w:rsid w:val="00786DD7"/>
    <w:rsid w:val="00787A57"/>
    <w:rsid w:val="00787B7D"/>
    <w:rsid w:val="00790441"/>
    <w:rsid w:val="00792A3E"/>
    <w:rsid w:val="00792D48"/>
    <w:rsid w:val="00793203"/>
    <w:rsid w:val="007933D2"/>
    <w:rsid w:val="007938C0"/>
    <w:rsid w:val="00794677"/>
    <w:rsid w:val="00795931"/>
    <w:rsid w:val="00796A2A"/>
    <w:rsid w:val="00796C8E"/>
    <w:rsid w:val="007A053E"/>
    <w:rsid w:val="007A2A69"/>
    <w:rsid w:val="007A5592"/>
    <w:rsid w:val="007A65E8"/>
    <w:rsid w:val="007A6821"/>
    <w:rsid w:val="007A6D86"/>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4F35"/>
    <w:rsid w:val="007C524D"/>
    <w:rsid w:val="007C637D"/>
    <w:rsid w:val="007C64E6"/>
    <w:rsid w:val="007C7038"/>
    <w:rsid w:val="007D01C3"/>
    <w:rsid w:val="007D0B81"/>
    <w:rsid w:val="007D2587"/>
    <w:rsid w:val="007D36F2"/>
    <w:rsid w:val="007D38EE"/>
    <w:rsid w:val="007D4D85"/>
    <w:rsid w:val="007D50FE"/>
    <w:rsid w:val="007D5302"/>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5FAC"/>
    <w:rsid w:val="00806C7C"/>
    <w:rsid w:val="0080728E"/>
    <w:rsid w:val="00811A11"/>
    <w:rsid w:val="0081227D"/>
    <w:rsid w:val="00812603"/>
    <w:rsid w:val="00814945"/>
    <w:rsid w:val="00814985"/>
    <w:rsid w:val="008160BF"/>
    <w:rsid w:val="00816F96"/>
    <w:rsid w:val="00816FFC"/>
    <w:rsid w:val="008170EC"/>
    <w:rsid w:val="008175D4"/>
    <w:rsid w:val="008216FC"/>
    <w:rsid w:val="00823AF8"/>
    <w:rsid w:val="00824F00"/>
    <w:rsid w:val="00825004"/>
    <w:rsid w:val="0082518A"/>
    <w:rsid w:val="008267CB"/>
    <w:rsid w:val="008268A7"/>
    <w:rsid w:val="00827512"/>
    <w:rsid w:val="00830AA4"/>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38"/>
    <w:rsid w:val="00855BD4"/>
    <w:rsid w:val="00855CBD"/>
    <w:rsid w:val="00856A12"/>
    <w:rsid w:val="00856F99"/>
    <w:rsid w:val="008609B3"/>
    <w:rsid w:val="00860FE6"/>
    <w:rsid w:val="0086404E"/>
    <w:rsid w:val="00864140"/>
    <w:rsid w:val="0086427A"/>
    <w:rsid w:val="00864D17"/>
    <w:rsid w:val="008702BF"/>
    <w:rsid w:val="008711B4"/>
    <w:rsid w:val="008719B2"/>
    <w:rsid w:val="008719C6"/>
    <w:rsid w:val="008719DB"/>
    <w:rsid w:val="00872250"/>
    <w:rsid w:val="00873167"/>
    <w:rsid w:val="008731B8"/>
    <w:rsid w:val="00873243"/>
    <w:rsid w:val="00873D16"/>
    <w:rsid w:val="00873E97"/>
    <w:rsid w:val="00874735"/>
    <w:rsid w:val="008768D2"/>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3A05"/>
    <w:rsid w:val="008D3E0C"/>
    <w:rsid w:val="008D48DB"/>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547"/>
    <w:rsid w:val="00A07AEA"/>
    <w:rsid w:val="00A1019A"/>
    <w:rsid w:val="00A10FE1"/>
    <w:rsid w:val="00A11A20"/>
    <w:rsid w:val="00A11DFB"/>
    <w:rsid w:val="00A11F1E"/>
    <w:rsid w:val="00A130C2"/>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929"/>
    <w:rsid w:val="00A41D1C"/>
    <w:rsid w:val="00A4230E"/>
    <w:rsid w:val="00A429A5"/>
    <w:rsid w:val="00A43083"/>
    <w:rsid w:val="00A44BE1"/>
    <w:rsid w:val="00A4500D"/>
    <w:rsid w:val="00A46E46"/>
    <w:rsid w:val="00A504A8"/>
    <w:rsid w:val="00A529EC"/>
    <w:rsid w:val="00A53DD7"/>
    <w:rsid w:val="00A542B8"/>
    <w:rsid w:val="00A54719"/>
    <w:rsid w:val="00A559CC"/>
    <w:rsid w:val="00A56013"/>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7646C"/>
    <w:rsid w:val="00A77520"/>
    <w:rsid w:val="00A77E85"/>
    <w:rsid w:val="00A815A9"/>
    <w:rsid w:val="00A81A3A"/>
    <w:rsid w:val="00A83745"/>
    <w:rsid w:val="00A83E6C"/>
    <w:rsid w:val="00A84D8D"/>
    <w:rsid w:val="00A854F8"/>
    <w:rsid w:val="00A87B0C"/>
    <w:rsid w:val="00A87D88"/>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04CF"/>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5B37"/>
    <w:rsid w:val="00B2704A"/>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3ABA"/>
    <w:rsid w:val="00BB43AA"/>
    <w:rsid w:val="00BB4FEC"/>
    <w:rsid w:val="00BB5011"/>
    <w:rsid w:val="00BB65B1"/>
    <w:rsid w:val="00BB69D5"/>
    <w:rsid w:val="00BB6B1F"/>
    <w:rsid w:val="00BC03E1"/>
    <w:rsid w:val="00BC1A92"/>
    <w:rsid w:val="00BC4593"/>
    <w:rsid w:val="00BC637D"/>
    <w:rsid w:val="00BD05BF"/>
    <w:rsid w:val="00BD1A5F"/>
    <w:rsid w:val="00BD3B45"/>
    <w:rsid w:val="00BD464A"/>
    <w:rsid w:val="00BD4948"/>
    <w:rsid w:val="00BD58EB"/>
    <w:rsid w:val="00BD6CFB"/>
    <w:rsid w:val="00BE0CF0"/>
    <w:rsid w:val="00BE28BE"/>
    <w:rsid w:val="00BE2902"/>
    <w:rsid w:val="00BE2D16"/>
    <w:rsid w:val="00BE42CB"/>
    <w:rsid w:val="00BE6162"/>
    <w:rsid w:val="00BE6680"/>
    <w:rsid w:val="00BE6936"/>
    <w:rsid w:val="00BE6C9C"/>
    <w:rsid w:val="00BE7691"/>
    <w:rsid w:val="00BF0409"/>
    <w:rsid w:val="00BF0850"/>
    <w:rsid w:val="00BF11A2"/>
    <w:rsid w:val="00BF3613"/>
    <w:rsid w:val="00BF37B7"/>
    <w:rsid w:val="00BF3CE6"/>
    <w:rsid w:val="00BF568C"/>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675F"/>
    <w:rsid w:val="00C172FB"/>
    <w:rsid w:val="00C173D3"/>
    <w:rsid w:val="00C17FB8"/>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1E55"/>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70488"/>
    <w:rsid w:val="00C72471"/>
    <w:rsid w:val="00C72B4C"/>
    <w:rsid w:val="00C7616F"/>
    <w:rsid w:val="00C8086B"/>
    <w:rsid w:val="00C81CAC"/>
    <w:rsid w:val="00C82D97"/>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4B4C"/>
    <w:rsid w:val="00CF5A83"/>
    <w:rsid w:val="00CF7571"/>
    <w:rsid w:val="00D00EC9"/>
    <w:rsid w:val="00D0199E"/>
    <w:rsid w:val="00D01A8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F3F"/>
    <w:rsid w:val="00D610EE"/>
    <w:rsid w:val="00D61F13"/>
    <w:rsid w:val="00D63722"/>
    <w:rsid w:val="00D63884"/>
    <w:rsid w:val="00D645FC"/>
    <w:rsid w:val="00D65C75"/>
    <w:rsid w:val="00D667F7"/>
    <w:rsid w:val="00D672D6"/>
    <w:rsid w:val="00D679CF"/>
    <w:rsid w:val="00D67D4A"/>
    <w:rsid w:val="00D70B9D"/>
    <w:rsid w:val="00D71FF5"/>
    <w:rsid w:val="00D72B46"/>
    <w:rsid w:val="00D72C85"/>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3FED"/>
    <w:rsid w:val="00D94442"/>
    <w:rsid w:val="00D95330"/>
    <w:rsid w:val="00DA12AB"/>
    <w:rsid w:val="00DA1BB1"/>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0E96"/>
    <w:rsid w:val="00F012FF"/>
    <w:rsid w:val="00F01A21"/>
    <w:rsid w:val="00F046E9"/>
    <w:rsid w:val="00F04831"/>
    <w:rsid w:val="00F05AED"/>
    <w:rsid w:val="00F05E90"/>
    <w:rsid w:val="00F0613A"/>
    <w:rsid w:val="00F06B43"/>
    <w:rsid w:val="00F12DA8"/>
    <w:rsid w:val="00F1322B"/>
    <w:rsid w:val="00F13699"/>
    <w:rsid w:val="00F16AB3"/>
    <w:rsid w:val="00F21CBA"/>
    <w:rsid w:val="00F241E7"/>
    <w:rsid w:val="00F25124"/>
    <w:rsid w:val="00F25BEF"/>
    <w:rsid w:val="00F26408"/>
    <w:rsid w:val="00F2670A"/>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6D1"/>
    <w:rsid w:val="00F64EA5"/>
    <w:rsid w:val="00F6505E"/>
    <w:rsid w:val="00F66A3D"/>
    <w:rsid w:val="00F66DF3"/>
    <w:rsid w:val="00F67AB2"/>
    <w:rsid w:val="00F67D88"/>
    <w:rsid w:val="00F7186D"/>
    <w:rsid w:val="00F71FBA"/>
    <w:rsid w:val="00F72FE4"/>
    <w:rsid w:val="00F73092"/>
    <w:rsid w:val="00F73D21"/>
    <w:rsid w:val="00F74ED0"/>
    <w:rsid w:val="00F759D4"/>
    <w:rsid w:val="00F75B44"/>
    <w:rsid w:val="00F83593"/>
    <w:rsid w:val="00F837F7"/>
    <w:rsid w:val="00F84971"/>
    <w:rsid w:val="00F854ED"/>
    <w:rsid w:val="00F90CAB"/>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5F2273"/>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5528A"/>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8A641"/>
  <w15:docId w15:val="{E3B52489-F849-4379-BBB6-3D287CB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139AA"/>
    <w:pPr>
      <w:overflowPunct w:val="0"/>
      <w:autoSpaceDE w:val="0"/>
      <w:autoSpaceDN w:val="0"/>
      <w:adjustRightInd w:val="0"/>
      <w:spacing w:before="100" w:beforeAutospacing="1" w:after="180"/>
      <w:textAlignment w:val="baseline"/>
    </w:pPr>
    <w:rPr>
      <w:rFonts w:ascii="Times New Roman" w:hAnsi="Times New Roman" w:cs="Times New Roman"/>
      <w:sz w:val="24"/>
      <w:szCs w:val="24"/>
    </w:rPr>
  </w:style>
  <w:style w:type="paragraph" w:styleId="1">
    <w:name w:val="heading 1"/>
    <w:basedOn w:val="a"/>
    <w:next w:val="a"/>
    <w:link w:val="10"/>
    <w:qFormat/>
    <w:pPr>
      <w:keepNext/>
      <w:keepLines/>
      <w:widowControl w:val="0"/>
      <w:tabs>
        <w:tab w:val="left" w:pos="432"/>
      </w:tabs>
      <w:overflowPunct/>
      <w:autoSpaceDE/>
      <w:autoSpaceDN/>
      <w:adjustRightInd/>
      <w:spacing w:before="340" w:beforeAutospacing="0" w:after="330" w:line="578" w:lineRule="auto"/>
      <w:ind w:left="833" w:hanging="408"/>
      <w:jc w:val="both"/>
      <w:textAlignment w:val="auto"/>
      <w:outlineLvl w:val="0"/>
    </w:pPr>
    <w:rPr>
      <w:rFonts w:eastAsiaTheme="minorEastAsia"/>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widowControl w:val="0"/>
      <w:tabs>
        <w:tab w:val="left" w:pos="1151"/>
        <w:tab w:val="left" w:pos="2695"/>
      </w:tabs>
      <w:overflowPunct/>
      <w:autoSpaceDE/>
      <w:autoSpaceDN/>
      <w:adjustRightInd/>
      <w:spacing w:before="240" w:beforeAutospacing="0" w:after="64" w:line="317" w:lineRule="auto"/>
      <w:ind w:left="2508" w:hanging="528"/>
      <w:jc w:val="both"/>
      <w:textAlignment w:val="auto"/>
      <w:outlineLvl w:val="5"/>
    </w:pPr>
    <w:rPr>
      <w:rFonts w:ascii="Arial" w:eastAsia="黑体" w:hAnsi="Arial"/>
      <w:b/>
      <w:kern w:val="2"/>
    </w:rPr>
  </w:style>
  <w:style w:type="paragraph" w:styleId="7">
    <w:name w:val="heading 7"/>
    <w:basedOn w:val="a"/>
    <w:next w:val="a"/>
    <w:link w:val="70"/>
    <w:qFormat/>
    <w:pPr>
      <w:keepNext/>
      <w:keepLines/>
      <w:widowControl w:val="0"/>
      <w:tabs>
        <w:tab w:val="left" w:pos="1296"/>
        <w:tab w:val="left" w:pos="3007"/>
      </w:tabs>
      <w:overflowPunct/>
      <w:autoSpaceDE/>
      <w:autoSpaceDN/>
      <w:adjustRightInd/>
      <w:spacing w:before="240" w:beforeAutospacing="0" w:after="64" w:line="317" w:lineRule="auto"/>
      <w:ind w:left="2820" w:hanging="528"/>
      <w:jc w:val="both"/>
      <w:textAlignment w:val="auto"/>
      <w:outlineLvl w:val="6"/>
    </w:pPr>
    <w:rPr>
      <w:rFonts w:eastAsiaTheme="minorEastAsia"/>
      <w:b/>
      <w:kern w:val="2"/>
    </w:rPr>
  </w:style>
  <w:style w:type="paragraph" w:styleId="8">
    <w:name w:val="heading 8"/>
    <w:basedOn w:val="a"/>
    <w:next w:val="a"/>
    <w:link w:val="80"/>
    <w:qFormat/>
    <w:pPr>
      <w:keepNext/>
      <w:keepLines/>
      <w:widowControl w:val="0"/>
      <w:tabs>
        <w:tab w:val="left" w:pos="1440"/>
        <w:tab w:val="left" w:pos="3319"/>
      </w:tabs>
      <w:overflowPunct/>
      <w:autoSpaceDE/>
      <w:autoSpaceDN/>
      <w:adjustRightInd/>
      <w:spacing w:before="240" w:beforeAutospacing="0" w:after="64" w:line="317" w:lineRule="auto"/>
      <w:ind w:left="3132" w:hanging="528"/>
      <w:jc w:val="both"/>
      <w:textAlignment w:val="auto"/>
      <w:outlineLvl w:val="7"/>
    </w:pPr>
    <w:rPr>
      <w:rFonts w:ascii="Arial" w:eastAsia="黑体" w:hAnsi="Arial"/>
      <w:kern w:val="2"/>
    </w:rPr>
  </w:style>
  <w:style w:type="paragraph" w:styleId="9">
    <w:name w:val="heading 9"/>
    <w:basedOn w:val="a"/>
    <w:next w:val="a"/>
    <w:link w:val="90"/>
    <w:qFormat/>
    <w:pPr>
      <w:keepNext/>
      <w:keepLines/>
      <w:widowControl w:val="0"/>
      <w:tabs>
        <w:tab w:val="left" w:pos="1583"/>
        <w:tab w:val="left" w:pos="3631"/>
      </w:tabs>
      <w:overflowPunct/>
      <w:autoSpaceDE/>
      <w:autoSpaceDN/>
      <w:adjustRightInd/>
      <w:spacing w:before="240" w:beforeAutospacing="0" w:after="64" w:line="317" w:lineRule="auto"/>
      <w:ind w:left="3444" w:hanging="528"/>
      <w:jc w:val="both"/>
      <w:textAlignment w:val="auto"/>
      <w:outlineLvl w:val="8"/>
    </w:pPr>
    <w:rPr>
      <w:rFonts w:ascii="Arial" w:eastAsia="黑体" w:hAnsi="Arial"/>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widowControl w:val="0"/>
      <w:tabs>
        <w:tab w:val="right" w:leader="dot" w:pos="9241"/>
      </w:tabs>
      <w:overflowPunct/>
      <w:autoSpaceDE/>
      <w:autoSpaceDN/>
      <w:adjustRightInd/>
      <w:spacing w:before="0" w:beforeAutospacing="0" w:after="160" w:line="259" w:lineRule="auto"/>
      <w:ind w:firstLineChars="500" w:firstLine="500"/>
      <w:textAlignment w:val="auto"/>
    </w:pPr>
    <w:rPr>
      <w:rFonts w:ascii="宋体" w:eastAsiaTheme="minorEastAsia"/>
      <w:kern w:val="2"/>
      <w:szCs w:val="21"/>
    </w:rPr>
  </w:style>
  <w:style w:type="paragraph" w:styleId="a3">
    <w:name w:val="annotation text"/>
    <w:basedOn w:val="a"/>
    <w:semiHidden/>
    <w:qFormat/>
    <w:pPr>
      <w:widowControl w:val="0"/>
      <w:overflowPunct/>
      <w:autoSpaceDE/>
      <w:autoSpaceDN/>
      <w:adjustRightInd/>
      <w:spacing w:before="0" w:beforeAutospacing="0" w:after="160" w:line="259" w:lineRule="auto"/>
      <w:jc w:val="both"/>
      <w:textAlignment w:val="auto"/>
    </w:pPr>
    <w:rPr>
      <w:rFonts w:eastAsiaTheme="minorEastAsia"/>
      <w:kern w:val="2"/>
    </w:rPr>
  </w:style>
  <w:style w:type="paragraph" w:styleId="TOC5">
    <w:name w:val="toc 5"/>
    <w:basedOn w:val="a"/>
    <w:next w:val="a"/>
    <w:qFormat/>
    <w:pPr>
      <w:widowControl w:val="0"/>
      <w:tabs>
        <w:tab w:val="right" w:leader="dot" w:pos="9241"/>
      </w:tabs>
      <w:overflowPunct/>
      <w:autoSpaceDE/>
      <w:autoSpaceDN/>
      <w:adjustRightInd/>
      <w:spacing w:before="0" w:beforeAutospacing="0" w:after="160" w:line="259" w:lineRule="auto"/>
      <w:ind w:firstLineChars="300" w:firstLine="300"/>
      <w:textAlignment w:val="auto"/>
    </w:pPr>
    <w:rPr>
      <w:rFonts w:ascii="宋体" w:eastAsiaTheme="minorEastAsia"/>
      <w:kern w:val="2"/>
      <w:szCs w:val="21"/>
    </w:rPr>
  </w:style>
  <w:style w:type="paragraph" w:styleId="TOC3">
    <w:name w:val="toc 3"/>
    <w:basedOn w:val="a"/>
    <w:next w:val="a"/>
    <w:qFormat/>
    <w:pPr>
      <w:widowControl w:val="0"/>
      <w:tabs>
        <w:tab w:val="right" w:leader="dot" w:pos="9241"/>
      </w:tabs>
      <w:overflowPunct/>
      <w:autoSpaceDE/>
      <w:autoSpaceDN/>
      <w:adjustRightInd/>
      <w:spacing w:before="0" w:beforeAutospacing="0" w:after="160" w:line="259" w:lineRule="auto"/>
      <w:ind w:firstLineChars="100" w:firstLine="100"/>
      <w:textAlignment w:val="auto"/>
    </w:pPr>
    <w:rPr>
      <w:rFonts w:ascii="宋体" w:eastAsiaTheme="minorEastAsia"/>
      <w:kern w:val="2"/>
      <w:szCs w:val="21"/>
    </w:rPr>
  </w:style>
  <w:style w:type="paragraph" w:styleId="TOC8">
    <w:name w:val="toc 8"/>
    <w:basedOn w:val="a"/>
    <w:next w:val="a"/>
    <w:qFormat/>
    <w:pPr>
      <w:widowControl w:val="0"/>
      <w:tabs>
        <w:tab w:val="right" w:leader="dot" w:pos="9241"/>
      </w:tabs>
      <w:overflowPunct/>
      <w:autoSpaceDE/>
      <w:autoSpaceDN/>
      <w:adjustRightInd/>
      <w:spacing w:before="0" w:beforeAutospacing="0" w:after="160" w:line="259" w:lineRule="auto"/>
      <w:ind w:firstLineChars="600" w:firstLine="607"/>
      <w:textAlignment w:val="auto"/>
    </w:pPr>
    <w:rPr>
      <w:rFonts w:ascii="宋体" w:eastAsiaTheme="minorEastAsia"/>
      <w:kern w:val="2"/>
      <w:szCs w:val="21"/>
    </w:rPr>
  </w:style>
  <w:style w:type="paragraph" w:styleId="TOC1">
    <w:name w:val="toc 1"/>
    <w:basedOn w:val="a"/>
    <w:next w:val="a"/>
    <w:uiPriority w:val="39"/>
    <w:qFormat/>
    <w:pPr>
      <w:widowControl w:val="0"/>
      <w:tabs>
        <w:tab w:val="right" w:leader="dot" w:pos="9242"/>
      </w:tabs>
      <w:overflowPunct/>
      <w:autoSpaceDE/>
      <w:autoSpaceDN/>
      <w:adjustRightInd/>
      <w:spacing w:beforeLines="25" w:before="25" w:beforeAutospacing="0" w:afterLines="25" w:after="25" w:line="260" w:lineRule="auto"/>
      <w:textAlignment w:val="auto"/>
    </w:pPr>
    <w:rPr>
      <w:rFonts w:eastAsiaTheme="minorEastAsia"/>
      <w:b/>
      <w:i/>
      <w:kern w:val="2"/>
      <w:szCs w:val="21"/>
    </w:rPr>
  </w:style>
  <w:style w:type="paragraph" w:styleId="TOC4">
    <w:name w:val="toc 4"/>
    <w:basedOn w:val="a"/>
    <w:next w:val="a"/>
    <w:qFormat/>
    <w:pPr>
      <w:widowControl w:val="0"/>
      <w:tabs>
        <w:tab w:val="right" w:leader="dot" w:pos="9241"/>
      </w:tabs>
      <w:overflowPunct/>
      <w:autoSpaceDE/>
      <w:autoSpaceDN/>
      <w:adjustRightInd/>
      <w:spacing w:before="0" w:beforeAutospacing="0" w:after="160" w:line="259" w:lineRule="auto"/>
      <w:ind w:firstLineChars="200" w:firstLine="200"/>
      <w:textAlignment w:val="auto"/>
    </w:pPr>
    <w:rPr>
      <w:rFonts w:ascii="宋体" w:eastAsiaTheme="minorEastAsia"/>
      <w:kern w:val="2"/>
      <w:szCs w:val="21"/>
    </w:rPr>
  </w:style>
  <w:style w:type="paragraph" w:styleId="a4">
    <w:name w:val="List"/>
    <w:basedOn w:val="a"/>
    <w:qFormat/>
    <w:pPr>
      <w:widowControl w:val="0"/>
      <w:overflowPunct/>
      <w:autoSpaceDE/>
      <w:autoSpaceDN/>
      <w:adjustRightInd/>
      <w:spacing w:before="0" w:beforeAutospacing="0" w:after="160" w:line="259" w:lineRule="auto"/>
      <w:ind w:left="568" w:hanging="284"/>
      <w:jc w:val="both"/>
      <w:textAlignment w:val="auto"/>
    </w:pPr>
    <w:rPr>
      <w:rFonts w:eastAsiaTheme="minorEastAsia"/>
      <w:kern w:val="2"/>
    </w:rPr>
  </w:style>
  <w:style w:type="paragraph" w:styleId="TOC6">
    <w:name w:val="toc 6"/>
    <w:basedOn w:val="a"/>
    <w:next w:val="a"/>
    <w:qFormat/>
    <w:pPr>
      <w:widowControl w:val="0"/>
      <w:tabs>
        <w:tab w:val="right" w:leader="dot" w:pos="9241"/>
      </w:tabs>
      <w:overflowPunct/>
      <w:autoSpaceDE/>
      <w:autoSpaceDN/>
      <w:adjustRightInd/>
      <w:spacing w:before="0" w:beforeAutospacing="0" w:after="160" w:line="259" w:lineRule="auto"/>
      <w:ind w:firstLineChars="400" w:firstLine="400"/>
      <w:textAlignment w:val="auto"/>
    </w:pPr>
    <w:rPr>
      <w:rFonts w:ascii="宋体" w:eastAsiaTheme="minorEastAsia"/>
      <w:kern w:val="2"/>
      <w:szCs w:val="21"/>
    </w:rPr>
  </w:style>
  <w:style w:type="paragraph" w:styleId="TOC2">
    <w:name w:val="toc 2"/>
    <w:basedOn w:val="a"/>
    <w:next w:val="a"/>
    <w:uiPriority w:val="39"/>
    <w:qFormat/>
    <w:pPr>
      <w:widowControl w:val="0"/>
      <w:tabs>
        <w:tab w:val="right" w:leader="dot" w:pos="9242"/>
      </w:tabs>
      <w:overflowPunct/>
      <w:autoSpaceDE/>
      <w:autoSpaceDN/>
      <w:adjustRightInd/>
      <w:spacing w:before="0" w:beforeAutospacing="0" w:after="160" w:line="259" w:lineRule="auto"/>
      <w:jc w:val="both"/>
      <w:textAlignment w:val="auto"/>
    </w:pPr>
    <w:rPr>
      <w:rFonts w:ascii="宋体" w:eastAsiaTheme="minorEastAsia"/>
      <w:kern w:val="2"/>
      <w:szCs w:val="21"/>
    </w:rPr>
  </w:style>
  <w:style w:type="table" w:styleId="a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llowedHyperlink"/>
    <w:basedOn w:val="a0"/>
    <w:qFormat/>
    <w:rPr>
      <w:color w:val="800080"/>
      <w:u w:val="single"/>
    </w:rPr>
  </w:style>
  <w:style w:type="character" w:styleId="a7">
    <w:name w:val="annotation reference"/>
    <w:semiHidden/>
    <w:qFormat/>
    <w:rPr>
      <w:sz w:val="16"/>
      <w:szCs w:val="16"/>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paragraph" w:customStyle="1" w:styleId="a8">
    <w:name w:val="章标题"/>
    <w:qFormat/>
    <w:pPr>
      <w:spacing w:beforeLines="100" w:afterLines="100" w:after="160" w:line="259" w:lineRule="auto"/>
      <w:jc w:val="both"/>
      <w:outlineLvl w:val="1"/>
    </w:pPr>
    <w:rPr>
      <w:rFonts w:ascii="黑体" w:eastAsia="黑体" w:hAnsi="Times New Roman" w:cs="Times New Roman"/>
      <w:sz w:val="21"/>
    </w:rPr>
  </w:style>
  <w:style w:type="paragraph" w:customStyle="1" w:styleId="Proposal">
    <w:name w:val="Proposal"/>
    <w:basedOn w:val="a"/>
    <w:link w:val="Proposal0"/>
    <w:qFormat/>
    <w:rsid w:val="00550FAA"/>
    <w:pPr>
      <w:numPr>
        <w:numId w:val="2"/>
      </w:numPr>
      <w:tabs>
        <w:tab w:val="left" w:pos="840"/>
        <w:tab w:val="left" w:pos="1701"/>
      </w:tabs>
      <w:spacing w:before="0" w:beforeAutospacing="0" w:after="120" w:line="259" w:lineRule="auto"/>
      <w:ind w:left="650" w:hangingChars="650" w:hanging="650"/>
      <w:jc w:val="both"/>
    </w:pPr>
    <w:rPr>
      <w:rFonts w:eastAsia="Times New Roman"/>
      <w:b/>
      <w:bCs/>
      <w:szCs w:val="20"/>
      <w:lang w:val="en-GB"/>
    </w:rPr>
  </w:style>
  <w:style w:type="paragraph" w:customStyle="1" w:styleId="Observation">
    <w:name w:val="Observation"/>
    <w:basedOn w:val="Proposal"/>
    <w:link w:val="Observation0"/>
    <w:qFormat/>
    <w:pPr>
      <w:numPr>
        <w:numId w:val="0"/>
      </w:numPr>
      <w:tabs>
        <w:tab w:val="left" w:leader="dot" w:pos="840"/>
      </w:tabs>
    </w:pPr>
    <w:rPr>
      <w:rFonts w:eastAsiaTheme="minorEastAsia"/>
      <w:i/>
    </w:rPr>
  </w:style>
  <w:style w:type="character" w:customStyle="1" w:styleId="Proposal0">
    <w:name w:val="Proposal 字符"/>
    <w:basedOn w:val="a0"/>
    <w:link w:val="Proposal"/>
    <w:qFormat/>
    <w:rsid w:val="00550FAA"/>
    <w:rPr>
      <w:rFonts w:ascii="Times New Roman" w:eastAsia="Times New Roman" w:hAnsi="Times New Roman" w:cs="Times New Roman"/>
      <w:b/>
      <w:bCs/>
      <w:sz w:val="24"/>
      <w:lang w:val="en-GB"/>
    </w:rPr>
  </w:style>
  <w:style w:type="character" w:customStyle="1" w:styleId="Observation0">
    <w:name w:val="Observation 字符"/>
    <w:basedOn w:val="Proposal0"/>
    <w:link w:val="Observation"/>
    <w:qFormat/>
    <w:rPr>
      <w:rFonts w:ascii="Times New Roman" w:eastAsiaTheme="minorEastAsia" w:hAnsi="Times New Roman" w:cs="Times New Roman"/>
      <w:b/>
      <w:bCs/>
      <w:i/>
      <w:sz w:val="24"/>
      <w:lang w:val="en-GB"/>
    </w:rPr>
  </w:style>
  <w:style w:type="paragraph" w:customStyle="1" w:styleId="Observationinconclusion">
    <w:name w:val="Observation in conclusion"/>
    <w:qFormat/>
    <w:rPr>
      <w:rFonts w:ascii="Times New Roman" w:eastAsia="t" w:hAnsi="Times New Roman" w:cs="Calibri" w:hint="eastAsia"/>
      <w:b/>
      <w:i/>
      <w:sz w:val="24"/>
      <w:szCs w:val="18"/>
    </w:rPr>
  </w:style>
  <w:style w:type="paragraph" w:customStyle="1" w:styleId="proposalatconclusion">
    <w:name w:val="proposal at conclusion"/>
    <w:basedOn w:val="a"/>
    <w:qFormat/>
    <w:pPr>
      <w:numPr>
        <w:numId w:val="3"/>
      </w:numPr>
      <w:tabs>
        <w:tab w:val="left" w:leader="dot" w:pos="840"/>
        <w:tab w:val="left" w:pos="1701"/>
      </w:tabs>
      <w:spacing w:before="0" w:beforeAutospacing="0" w:after="120" w:line="260" w:lineRule="auto"/>
      <w:ind w:left="0" w:firstLine="0"/>
      <w:jc w:val="both"/>
    </w:pPr>
    <w:rPr>
      <w:rFonts w:eastAsiaTheme="minorEastAsia" w:hint="eastAsia"/>
      <w:b/>
      <w:bCs/>
      <w:sz w:val="20"/>
      <w:szCs w:val="20"/>
    </w:rPr>
  </w:style>
  <w:style w:type="paragraph" w:styleId="a9">
    <w:name w:val="List Paragraph"/>
    <w:basedOn w:val="a"/>
    <w:uiPriority w:val="34"/>
    <w:qFormat/>
    <w:pPr>
      <w:widowControl w:val="0"/>
      <w:overflowPunct/>
      <w:autoSpaceDE/>
      <w:autoSpaceDN/>
      <w:adjustRightInd/>
      <w:spacing w:before="0" w:beforeAutospacing="0" w:after="160" w:line="259" w:lineRule="auto"/>
      <w:ind w:firstLineChars="200" w:firstLine="420"/>
      <w:jc w:val="both"/>
      <w:textAlignment w:val="auto"/>
    </w:pPr>
    <w:rPr>
      <w:rFonts w:eastAsiaTheme="minorEastAsia"/>
      <w:kern w:val="2"/>
    </w:rPr>
  </w:style>
  <w:style w:type="paragraph" w:customStyle="1" w:styleId="B1">
    <w:name w:val="B1"/>
    <w:basedOn w:val="a4"/>
    <w:qFormat/>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qFormat/>
    <w:rsid w:val="000501A2"/>
    <w:pPr>
      <w:widowControl w:val="0"/>
      <w:pBdr>
        <w:bottom w:val="single" w:sz="6" w:space="1" w:color="auto"/>
      </w:pBdr>
      <w:tabs>
        <w:tab w:val="center" w:pos="4153"/>
        <w:tab w:val="right" w:pos="8306"/>
      </w:tabs>
      <w:overflowPunct/>
      <w:autoSpaceDE/>
      <w:autoSpaceDN/>
      <w:adjustRightInd/>
      <w:snapToGrid w:val="0"/>
      <w:spacing w:before="0" w:beforeAutospacing="0" w:after="160"/>
      <w:jc w:val="center"/>
      <w:textAlignment w:val="auto"/>
    </w:pPr>
    <w:rPr>
      <w:rFonts w:eastAsiaTheme="minorEastAsia"/>
      <w:kern w:val="2"/>
      <w:sz w:val="18"/>
      <w:szCs w:val="18"/>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rsid w:val="000501A2"/>
    <w:rPr>
      <w:rFonts w:ascii="Times New Roman" w:eastAsiaTheme="minorEastAsia" w:hAnsi="Times New Roman" w:cs="Times New Roman"/>
      <w:kern w:val="2"/>
      <w:sz w:val="18"/>
      <w:szCs w:val="18"/>
    </w:rPr>
  </w:style>
  <w:style w:type="paragraph" w:styleId="ac">
    <w:name w:val="footer"/>
    <w:basedOn w:val="a"/>
    <w:link w:val="ad"/>
    <w:semiHidden/>
    <w:qFormat/>
    <w:rsid w:val="000501A2"/>
    <w:pPr>
      <w:tabs>
        <w:tab w:val="center" w:pos="4153"/>
        <w:tab w:val="right" w:pos="8306"/>
      </w:tabs>
      <w:snapToGrid w:val="0"/>
    </w:pPr>
    <w:rPr>
      <w:sz w:val="18"/>
      <w:szCs w:val="18"/>
    </w:rPr>
  </w:style>
  <w:style w:type="character" w:customStyle="1" w:styleId="ad">
    <w:name w:val="页脚 字符"/>
    <w:basedOn w:val="a0"/>
    <w:link w:val="ac"/>
    <w:semiHidden/>
    <w:rsid w:val="000501A2"/>
    <w:rPr>
      <w:rFonts w:ascii="Times New Roman" w:eastAsiaTheme="minorEastAsia" w:hAnsi="Times New Roman" w:cs="Times New Roman"/>
      <w:kern w:val="2"/>
      <w:sz w:val="18"/>
      <w:szCs w:val="18"/>
    </w:rPr>
  </w:style>
  <w:style w:type="character" w:styleId="ae">
    <w:name w:val="Hyperlink"/>
    <w:basedOn w:val="a0"/>
    <w:uiPriority w:val="99"/>
    <w:unhideWhenUsed/>
    <w:rsid w:val="000501A2"/>
    <w:rPr>
      <w:color w:val="0000FF" w:themeColor="hyperlink"/>
      <w:u w:val="single"/>
    </w:rPr>
  </w:style>
  <w:style w:type="paragraph" w:customStyle="1" w:styleId="DECISION">
    <w:name w:val="DECISION"/>
    <w:basedOn w:val="a"/>
    <w:rsid w:val="000501A2"/>
    <w:pPr>
      <w:widowControl w:val="0"/>
      <w:numPr>
        <w:numId w:val="6"/>
      </w:numPr>
      <w:overflowPunct/>
      <w:autoSpaceDE/>
      <w:autoSpaceDN/>
      <w:adjustRightInd/>
      <w:spacing w:before="120" w:beforeAutospacing="0" w:after="120"/>
      <w:jc w:val="both"/>
      <w:textAlignment w:val="auto"/>
    </w:pPr>
    <w:rPr>
      <w:rFonts w:ascii="Arial" w:eastAsiaTheme="minorEastAsia" w:hAnsi="Arial"/>
      <w:b/>
      <w:color w:val="0000FF"/>
      <w:sz w:val="20"/>
      <w:szCs w:val="20"/>
      <w:u w:val="single"/>
      <w:lang w:val="en-GB" w:eastAsia="en-US"/>
    </w:rPr>
  </w:style>
  <w:style w:type="paragraph" w:customStyle="1" w:styleId="11">
    <w:name w:val="列表段落1"/>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a"/>
    <w:link w:val="12"/>
    <w:rsid w:val="00514146"/>
    <w:pPr>
      <w:widowControl w:val="0"/>
      <w:overflowPunct/>
      <w:autoSpaceDE/>
      <w:autoSpaceDN/>
      <w:adjustRightInd/>
      <w:spacing w:before="0" w:beforeAutospacing="0" w:after="0"/>
      <w:ind w:left="800"/>
      <w:jc w:val="both"/>
      <w:textAlignment w:val="auto"/>
    </w:pPr>
    <w:rPr>
      <w:rFonts w:eastAsia="Malgun Gothic"/>
      <w:kern w:val="2"/>
      <w:sz w:val="21"/>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basedOn w:val="a0"/>
    <w:link w:val="11"/>
    <w:rsid w:val="00514146"/>
    <w:rPr>
      <w:rFonts w:ascii="Times New Roman" w:eastAsia="Malgun Gothic"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3271063">
      <w:bodyDiv w:val="1"/>
      <w:marLeft w:val="0"/>
      <w:marRight w:val="0"/>
      <w:marTop w:val="0"/>
      <w:marBottom w:val="0"/>
      <w:divBdr>
        <w:top w:val="none" w:sz="0" w:space="0" w:color="auto"/>
        <w:left w:val="none" w:sz="0" w:space="0" w:color="auto"/>
        <w:bottom w:val="none" w:sz="0" w:space="0" w:color="auto"/>
        <w:right w:val="none" w:sz="0" w:space="0" w:color="auto"/>
      </w:divBdr>
    </w:div>
    <w:div w:id="1968659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884BB4-D607-4D8F-AC44-F33619E22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5</Pages>
  <Words>897</Words>
  <Characters>5118</Characters>
  <Application>Microsoft Office Word</Application>
  <DocSecurity>0</DocSecurity>
  <Lines>42</Lines>
  <Paragraphs>12</Paragraphs>
  <ScaleCrop>false</ScaleCrop>
  <Company>www.zte.com.cn</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17</cp:revision>
  <cp:lastPrinted>2113-01-01T00:00:00Z</cp:lastPrinted>
  <dcterms:created xsi:type="dcterms:W3CDTF">2023-02-17T07:47:00Z</dcterms:created>
  <dcterms:modified xsi:type="dcterms:W3CDTF">2023-05-12T07:22:00Z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